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250D1" w14:textId="77777777" w:rsidR="00144D4A" w:rsidRDefault="00144D4A">
      <w:pPr>
        <w:pStyle w:val="Subtitle"/>
        <w:spacing w:before="60" w:after="60"/>
        <w:jc w:val="center"/>
        <w:rPr>
          <w:kern w:val="2"/>
          <w:lang w:eastAsia="lt-LT"/>
          <w14:ligatures w14:val="standardContextual"/>
        </w:rPr>
      </w:pPr>
      <w:r>
        <w:rPr>
          <w:rFonts w:ascii="Arial" w:hAnsi="Arial" w:cs="Arial"/>
          <w:b/>
          <w:bCs/>
          <w:sz w:val="20"/>
          <w:szCs w:val="20"/>
          <w:u w:val="none"/>
        </w:rPr>
        <w:t>SUBJECT MATTER OF THE PROCUREMENT</w:t>
      </w:r>
    </w:p>
    <w:p w14:paraId="053E656E" w14:textId="77777777" w:rsidR="00144D4A" w:rsidRDefault="00144D4A">
      <w:pPr>
        <w:pStyle w:val="Subtitle"/>
        <w:spacing w:before="60" w:after="60"/>
        <w:jc w:val="center"/>
        <w:rPr>
          <w:kern w:val="2"/>
          <w:lang w:eastAsia="lt-LT"/>
          <w14:ligatures w14:val="standardContextual"/>
        </w:rPr>
      </w:pPr>
      <w:r>
        <w:rPr>
          <w:rFonts w:ascii="Arial" w:hAnsi="Arial" w:cs="Arial"/>
          <w:b/>
          <w:bCs/>
          <w:sz w:val="20"/>
          <w:szCs w:val="20"/>
          <w:u w:val="none"/>
        </w:rPr>
        <w:t>TECHNICAL SPECIFICATION FOR THE PROCUREMENT OF IT COMPETENCY SERVICES</w:t>
      </w:r>
    </w:p>
    <w:p w14:paraId="39385BF6" w14:textId="77777777" w:rsidR="005E5812" w:rsidRPr="00144D4A" w:rsidRDefault="005E5812" w:rsidP="00B1717A">
      <w:pPr>
        <w:spacing w:before="60" w:after="60"/>
        <w:ind w:right="22" w:firstLine="851"/>
        <w:jc w:val="both"/>
        <w:rPr>
          <w:rFonts w:ascii="Arial" w:hAnsi="Arial" w:cs="Arial"/>
          <w:b/>
          <w:bCs/>
          <w:sz w:val="20"/>
          <w:szCs w:val="20"/>
          <w:lang w:val="en-US"/>
        </w:rPr>
      </w:pPr>
    </w:p>
    <w:p w14:paraId="25F30F80" w14:textId="77777777" w:rsidR="003F4CE5" w:rsidRPr="00144D4A" w:rsidRDefault="003F4CE5">
      <w:pPr>
        <w:pStyle w:val="ListParagraph"/>
        <w:shd w:val="clear" w:color="auto" w:fill="D9D9D9"/>
        <w:ind w:left="0"/>
        <w:jc w:val="both"/>
        <w:rPr>
          <w:kern w:val="2"/>
          <w:lang w:val="en-US" w:eastAsia="lt-LT"/>
          <w14:ligatures w14:val="standardContextual"/>
        </w:rPr>
      </w:pPr>
      <w:r w:rsidRPr="00144D4A">
        <w:rPr>
          <w:rFonts w:ascii="Arial" w:hAnsi="Arial" w:cs="Arial"/>
          <w:b/>
          <w:bCs/>
          <w:sz w:val="22"/>
          <w:szCs w:val="22"/>
          <w:lang w:val="en-US"/>
        </w:rPr>
        <w:t xml:space="preserve">1.      </w:t>
      </w:r>
      <w:r w:rsidRPr="00144D4A">
        <w:rPr>
          <w:rFonts w:ascii="Arial" w:hAnsi="Arial" w:cs="Arial"/>
          <w:b/>
          <w:bCs/>
          <w:color w:val="000000"/>
          <w:sz w:val="20"/>
          <w:szCs w:val="20"/>
          <w:lang w:val="en-US"/>
        </w:rPr>
        <w:t>TERMS AND ABBREVIATIONS</w:t>
      </w:r>
    </w:p>
    <w:p w14:paraId="1F579818"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 xml:space="preserve">1.1.      </w:t>
      </w:r>
      <w:r>
        <w:rPr>
          <w:rFonts w:ascii="Arial" w:hAnsi="Arial" w:cs="Arial"/>
          <w:b/>
          <w:bCs/>
          <w:sz w:val="20"/>
          <w:szCs w:val="20"/>
          <w:lang w:val="en-US"/>
        </w:rPr>
        <w:t>Contracting Entity</w:t>
      </w:r>
      <w:r>
        <w:rPr>
          <w:rFonts w:ascii="Arial" w:hAnsi="Arial" w:cs="Arial"/>
          <w:sz w:val="20"/>
          <w:szCs w:val="20"/>
          <w:lang w:val="en-US"/>
        </w:rPr>
        <w:t xml:space="preserve"> means LITGRID AB.</w:t>
      </w:r>
    </w:p>
    <w:p w14:paraId="15B0BF14"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 xml:space="preserve">1.2.      </w:t>
      </w:r>
      <w:r>
        <w:rPr>
          <w:rFonts w:ascii="Arial" w:hAnsi="Arial" w:cs="Arial"/>
          <w:b/>
          <w:bCs/>
          <w:sz w:val="20"/>
          <w:szCs w:val="20"/>
          <w:lang w:val="en-US"/>
        </w:rPr>
        <w:t>Supplier</w:t>
      </w:r>
      <w:r>
        <w:rPr>
          <w:rFonts w:ascii="Arial" w:hAnsi="Arial" w:cs="Arial"/>
          <w:sz w:val="20"/>
          <w:szCs w:val="20"/>
          <w:lang w:val="en-US"/>
        </w:rPr>
        <w:t xml:space="preserve"> means an economic operator, i.e., a natural person, a private legal entity, a public legal entity, another </w:t>
      </w:r>
      <w:proofErr w:type="spellStart"/>
      <w:r>
        <w:rPr>
          <w:rFonts w:ascii="Arial" w:hAnsi="Arial" w:cs="Arial"/>
          <w:sz w:val="20"/>
          <w:szCs w:val="20"/>
          <w:lang w:val="en-US"/>
        </w:rPr>
        <w:t>organisation</w:t>
      </w:r>
      <w:proofErr w:type="spellEnd"/>
      <w:r>
        <w:rPr>
          <w:rFonts w:ascii="Arial" w:hAnsi="Arial" w:cs="Arial"/>
          <w:sz w:val="20"/>
          <w:szCs w:val="20"/>
          <w:lang w:val="en-US"/>
        </w:rPr>
        <w:t xml:space="preserve"> and/or its subdivision, or a group (consortium) of such persons.</w:t>
      </w:r>
    </w:p>
    <w:p w14:paraId="3C85205D"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 xml:space="preserve">1.3.      </w:t>
      </w:r>
      <w:r>
        <w:rPr>
          <w:rFonts w:ascii="Arial" w:hAnsi="Arial" w:cs="Arial"/>
          <w:b/>
          <w:bCs/>
          <w:sz w:val="20"/>
          <w:szCs w:val="20"/>
          <w:lang w:val="en-US"/>
        </w:rPr>
        <w:t>Contract</w:t>
      </w:r>
      <w:r>
        <w:rPr>
          <w:rFonts w:ascii="Arial" w:hAnsi="Arial" w:cs="Arial"/>
          <w:sz w:val="20"/>
          <w:szCs w:val="20"/>
          <w:lang w:val="en-US"/>
        </w:rPr>
        <w:t xml:space="preserve"> means the procurement contract for the provision of the Services concluded between the Contracting Entity and the successful Supplier in accordance with the procurement documents.</w:t>
      </w:r>
    </w:p>
    <w:p w14:paraId="754174CD"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 xml:space="preserve">1.4.      </w:t>
      </w:r>
      <w:r>
        <w:rPr>
          <w:rFonts w:ascii="Arial" w:hAnsi="Arial" w:cs="Arial"/>
          <w:b/>
          <w:bCs/>
          <w:sz w:val="20"/>
          <w:szCs w:val="20"/>
          <w:lang w:val="en-US"/>
        </w:rPr>
        <w:t>Technical Specification</w:t>
      </w:r>
      <w:r>
        <w:rPr>
          <w:rFonts w:ascii="Arial" w:hAnsi="Arial" w:cs="Arial"/>
          <w:sz w:val="20"/>
          <w:szCs w:val="20"/>
          <w:lang w:val="en-US"/>
        </w:rPr>
        <w:t xml:space="preserve"> means this document, including all annexes thereto.</w:t>
      </w:r>
    </w:p>
    <w:p w14:paraId="1747BEA3" w14:textId="77777777" w:rsidR="009118FB" w:rsidRDefault="009118FB">
      <w:pPr>
        <w:pStyle w:val="ListParagraph"/>
        <w:ind w:left="0"/>
        <w:jc w:val="both"/>
        <w:rPr>
          <w:kern w:val="2"/>
          <w:lang w:eastAsia="lt-LT"/>
          <w14:ligatures w14:val="standardContextual"/>
        </w:rPr>
      </w:pPr>
      <w:r>
        <w:rPr>
          <w:rFonts w:ascii="Arial" w:hAnsi="Arial" w:cs="Arial"/>
          <w:sz w:val="20"/>
          <w:szCs w:val="20"/>
          <w:lang w:val="en-US"/>
        </w:rPr>
        <w:t xml:space="preserve">1.5.      </w:t>
      </w:r>
      <w:r>
        <w:rPr>
          <w:rFonts w:ascii="Arial" w:hAnsi="Arial" w:cs="Arial"/>
          <w:b/>
          <w:bCs/>
          <w:sz w:val="20"/>
          <w:szCs w:val="20"/>
          <w:lang w:val="en-US"/>
        </w:rPr>
        <w:t>IT Competency Services</w:t>
      </w:r>
      <w:r>
        <w:rPr>
          <w:rFonts w:ascii="Arial" w:hAnsi="Arial" w:cs="Arial"/>
          <w:sz w:val="20"/>
          <w:szCs w:val="20"/>
          <w:lang w:val="en-US"/>
        </w:rPr>
        <w:t xml:space="preserve"> means the IT competency services provided by the Supplier, including expert consulting, analysis, design, coordination, administration, engineering, testing and other IT activities, as required by the Contracting Entity.</w:t>
      </w:r>
    </w:p>
    <w:p w14:paraId="1D6F1F7F"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 xml:space="preserve">1.6.      </w:t>
      </w:r>
      <w:r>
        <w:rPr>
          <w:rFonts w:ascii="Arial" w:hAnsi="Arial" w:cs="Arial"/>
          <w:b/>
          <w:bCs/>
          <w:sz w:val="20"/>
          <w:szCs w:val="20"/>
          <w:lang w:val="en-US"/>
        </w:rPr>
        <w:t>Specialist</w:t>
      </w:r>
      <w:r>
        <w:rPr>
          <w:rFonts w:ascii="Arial" w:hAnsi="Arial" w:cs="Arial"/>
          <w:sz w:val="20"/>
          <w:szCs w:val="20"/>
          <w:lang w:val="en-US"/>
        </w:rPr>
        <w:t xml:space="preserve"> means a natural person proposed by the Supplier who possesses the requisite qualifications and who provides the Services in the capacity of a specific Role.</w:t>
      </w:r>
    </w:p>
    <w:p w14:paraId="6A98DD7F"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 xml:space="preserve">1.7.      </w:t>
      </w:r>
      <w:r>
        <w:rPr>
          <w:rFonts w:ascii="Arial" w:hAnsi="Arial" w:cs="Arial"/>
          <w:b/>
          <w:bCs/>
          <w:sz w:val="20"/>
          <w:szCs w:val="20"/>
          <w:lang w:val="en-US"/>
        </w:rPr>
        <w:t>Role</w:t>
      </w:r>
      <w:r>
        <w:rPr>
          <w:rFonts w:ascii="Arial" w:hAnsi="Arial" w:cs="Arial"/>
          <w:sz w:val="20"/>
          <w:szCs w:val="20"/>
          <w:lang w:val="en-US"/>
        </w:rPr>
        <w:t xml:space="preserve"> means an IT competency area and/or position described in this Technical Specification.</w:t>
      </w:r>
    </w:p>
    <w:p w14:paraId="7467AA95"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 xml:space="preserve">1.8.      </w:t>
      </w:r>
      <w:r>
        <w:rPr>
          <w:rFonts w:ascii="Arial" w:hAnsi="Arial" w:cs="Arial"/>
          <w:b/>
          <w:bCs/>
          <w:sz w:val="20"/>
          <w:szCs w:val="20"/>
          <w:lang w:val="en-US"/>
        </w:rPr>
        <w:t>Order</w:t>
      </w:r>
      <w:r>
        <w:rPr>
          <w:rFonts w:ascii="Arial" w:hAnsi="Arial" w:cs="Arial"/>
          <w:sz w:val="20"/>
          <w:szCs w:val="20"/>
          <w:lang w:val="en-US"/>
        </w:rPr>
        <w:t xml:space="preserve"> means a specific instruction, task or assignment for works and/or services issued by the Contracting Entity under the Contract.</w:t>
      </w:r>
    </w:p>
    <w:p w14:paraId="03601826"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 xml:space="preserve">1.9.      </w:t>
      </w:r>
      <w:r>
        <w:rPr>
          <w:rFonts w:ascii="Arial" w:hAnsi="Arial" w:cs="Arial"/>
          <w:b/>
          <w:bCs/>
          <w:sz w:val="20"/>
          <w:szCs w:val="20"/>
          <w:lang w:val="en-US"/>
        </w:rPr>
        <w:t>Self-service / Support System</w:t>
      </w:r>
      <w:r>
        <w:rPr>
          <w:rFonts w:ascii="Arial" w:hAnsi="Arial" w:cs="Arial"/>
          <w:sz w:val="20"/>
          <w:szCs w:val="20"/>
          <w:lang w:val="en-US"/>
        </w:rPr>
        <w:t xml:space="preserve"> means the Contracting Entity’s IT service management system used for registration and management of IT services, tasks, incidents, changes and Orders.</w:t>
      </w:r>
    </w:p>
    <w:p w14:paraId="1EAFBD98"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 xml:space="preserve">1.10.   </w:t>
      </w:r>
      <w:r w:rsidRPr="00144D4A">
        <w:rPr>
          <w:rFonts w:ascii="Arial" w:hAnsi="Arial" w:cs="Arial"/>
          <w:b/>
          <w:bCs/>
          <w:sz w:val="20"/>
          <w:szCs w:val="20"/>
          <w:lang w:val="en-US"/>
        </w:rPr>
        <w:t xml:space="preserve">HLD – </w:t>
      </w:r>
      <w:r w:rsidRPr="00144D4A">
        <w:rPr>
          <w:rFonts w:ascii="Arial" w:hAnsi="Arial" w:cs="Arial"/>
          <w:sz w:val="20"/>
          <w:szCs w:val="20"/>
          <w:lang w:val="en-US"/>
        </w:rPr>
        <w:t>High-Level Design, a high-level architectural description of the solution.</w:t>
      </w:r>
    </w:p>
    <w:p w14:paraId="6CDF642E"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 xml:space="preserve">1.11.   </w:t>
      </w:r>
      <w:r w:rsidRPr="00144D4A">
        <w:rPr>
          <w:rFonts w:ascii="Arial" w:hAnsi="Arial" w:cs="Arial"/>
          <w:b/>
          <w:bCs/>
          <w:sz w:val="20"/>
          <w:szCs w:val="20"/>
          <w:lang w:val="en-US"/>
        </w:rPr>
        <w:t xml:space="preserve">LLD – </w:t>
      </w:r>
      <w:r w:rsidRPr="00144D4A">
        <w:rPr>
          <w:rFonts w:ascii="Arial" w:hAnsi="Arial" w:cs="Arial"/>
          <w:sz w:val="20"/>
          <w:szCs w:val="20"/>
          <w:lang w:val="en-US"/>
        </w:rPr>
        <w:t>Low-Level Design, a detailed technical description of the solution.</w:t>
      </w:r>
    </w:p>
    <w:p w14:paraId="4D18792F"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 xml:space="preserve">1.12.   </w:t>
      </w:r>
      <w:r w:rsidRPr="00144D4A">
        <w:rPr>
          <w:rFonts w:ascii="Arial" w:hAnsi="Arial" w:cs="Arial"/>
          <w:b/>
          <w:bCs/>
          <w:sz w:val="20"/>
          <w:szCs w:val="20"/>
          <w:lang w:val="en-US"/>
        </w:rPr>
        <w:t xml:space="preserve">RD – </w:t>
      </w:r>
      <w:r w:rsidRPr="00144D4A">
        <w:rPr>
          <w:rFonts w:ascii="Arial" w:hAnsi="Arial" w:cs="Arial"/>
          <w:sz w:val="20"/>
          <w:szCs w:val="20"/>
          <w:lang w:val="en-US"/>
        </w:rPr>
        <w:t>Requirements Document (functional and non-functional requirements).</w:t>
      </w:r>
    </w:p>
    <w:p w14:paraId="05E8919B"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 xml:space="preserve">1.13.   </w:t>
      </w:r>
      <w:r w:rsidRPr="00144D4A">
        <w:rPr>
          <w:rFonts w:ascii="Arial" w:hAnsi="Arial" w:cs="Arial"/>
          <w:b/>
          <w:bCs/>
          <w:sz w:val="20"/>
          <w:szCs w:val="20"/>
          <w:lang w:val="en-US"/>
        </w:rPr>
        <w:t xml:space="preserve">ITSM – </w:t>
      </w:r>
      <w:r w:rsidRPr="00144D4A">
        <w:rPr>
          <w:rFonts w:ascii="Arial" w:hAnsi="Arial" w:cs="Arial"/>
          <w:sz w:val="20"/>
          <w:szCs w:val="20"/>
          <w:lang w:val="en-US"/>
        </w:rPr>
        <w:t>IT Service Management.</w:t>
      </w:r>
    </w:p>
    <w:p w14:paraId="1765DB59"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 xml:space="preserve">1.14.   </w:t>
      </w:r>
      <w:r w:rsidRPr="00144D4A">
        <w:rPr>
          <w:rFonts w:ascii="Arial" w:hAnsi="Arial" w:cs="Arial"/>
          <w:b/>
          <w:bCs/>
          <w:sz w:val="20"/>
          <w:szCs w:val="20"/>
          <w:lang w:val="en-US"/>
        </w:rPr>
        <w:t xml:space="preserve">CR – </w:t>
      </w:r>
      <w:r w:rsidRPr="00144D4A">
        <w:rPr>
          <w:rFonts w:ascii="Arial" w:hAnsi="Arial" w:cs="Arial"/>
          <w:sz w:val="20"/>
          <w:szCs w:val="20"/>
          <w:lang w:val="en-US"/>
        </w:rPr>
        <w:t>Change Request.</w:t>
      </w:r>
    </w:p>
    <w:p w14:paraId="441A7E40"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 xml:space="preserve">1.15.   </w:t>
      </w:r>
      <w:r w:rsidRPr="00144D4A">
        <w:rPr>
          <w:rFonts w:ascii="Arial" w:hAnsi="Arial" w:cs="Arial"/>
          <w:b/>
          <w:bCs/>
          <w:sz w:val="20"/>
          <w:szCs w:val="20"/>
          <w:lang w:val="en-US"/>
        </w:rPr>
        <w:t xml:space="preserve">SR – </w:t>
      </w:r>
      <w:r w:rsidRPr="00144D4A">
        <w:rPr>
          <w:rFonts w:ascii="Arial" w:hAnsi="Arial" w:cs="Arial"/>
          <w:sz w:val="20"/>
          <w:szCs w:val="20"/>
          <w:lang w:val="en-US"/>
        </w:rPr>
        <w:t>Service Request.</w:t>
      </w:r>
    </w:p>
    <w:p w14:paraId="25A88584"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 xml:space="preserve">1.16.   </w:t>
      </w:r>
      <w:r w:rsidRPr="00144D4A">
        <w:rPr>
          <w:rFonts w:ascii="Arial" w:hAnsi="Arial" w:cs="Arial"/>
          <w:b/>
          <w:bCs/>
          <w:sz w:val="20"/>
          <w:szCs w:val="20"/>
          <w:lang w:val="en-US"/>
        </w:rPr>
        <w:t xml:space="preserve">CAB – </w:t>
      </w:r>
      <w:r w:rsidRPr="00144D4A">
        <w:rPr>
          <w:rFonts w:ascii="Arial" w:hAnsi="Arial" w:cs="Arial"/>
          <w:sz w:val="20"/>
          <w:szCs w:val="20"/>
          <w:lang w:val="en-US"/>
        </w:rPr>
        <w:t>Change Advisory Board.</w:t>
      </w:r>
    </w:p>
    <w:p w14:paraId="3F5BA9B1" w14:textId="77777777" w:rsidR="00566F7F" w:rsidRPr="00144D4A" w:rsidRDefault="00566F7F" w:rsidP="00566F7F">
      <w:pPr>
        <w:pStyle w:val="ListParagraph"/>
        <w:ind w:left="0"/>
        <w:jc w:val="both"/>
        <w:rPr>
          <w:rFonts w:ascii="Arial" w:hAnsi="Arial" w:cs="Arial"/>
          <w:b/>
          <w:bCs/>
          <w:sz w:val="20"/>
          <w:szCs w:val="20"/>
          <w:lang w:val="en-US"/>
        </w:rPr>
      </w:pPr>
    </w:p>
    <w:p w14:paraId="3862F631" w14:textId="77777777" w:rsidR="003F4CE5" w:rsidRPr="00144D4A" w:rsidRDefault="003F4CE5" w:rsidP="003F4CE5">
      <w:pPr>
        <w:pStyle w:val="Heading1"/>
        <w:shd w:val="clear" w:color="auto" w:fill="D9D9D9"/>
        <w:jc w:val="both"/>
        <w:rPr>
          <w:kern w:val="36"/>
          <w:lang w:val="en-US" w:eastAsia="lt-LT"/>
          <w14:ligatures w14:val="standardContextual"/>
        </w:rPr>
      </w:pPr>
      <w:r w:rsidRPr="00144D4A">
        <w:rPr>
          <w:rFonts w:ascii="Arial" w:hAnsi="Arial" w:cs="Arial"/>
          <w:b/>
          <w:bCs/>
          <w:sz w:val="22"/>
          <w:szCs w:val="22"/>
          <w:lang w:val="en-US"/>
        </w:rPr>
        <w:t xml:space="preserve">2.         </w:t>
      </w:r>
      <w:r w:rsidRPr="00144D4A">
        <w:rPr>
          <w:rFonts w:ascii="Arial" w:hAnsi="Arial" w:cs="Arial"/>
          <w:b/>
          <w:bCs/>
          <w:color w:val="000000"/>
          <w:sz w:val="20"/>
          <w:szCs w:val="20"/>
          <w:lang w:val="en-US"/>
        </w:rPr>
        <w:t>PROCUREMENT OBJECT</w:t>
      </w:r>
    </w:p>
    <w:p w14:paraId="0531C4D3"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 xml:space="preserve">2.1.      The subject matter of the procurement shall be the provision of IT competencies and </w:t>
      </w:r>
      <w:proofErr w:type="spellStart"/>
      <w:r>
        <w:rPr>
          <w:rFonts w:ascii="Arial" w:hAnsi="Arial" w:cs="Arial"/>
          <w:sz w:val="20"/>
          <w:szCs w:val="20"/>
          <w:lang w:val="en-US"/>
        </w:rPr>
        <w:t>specialised</w:t>
      </w:r>
      <w:proofErr w:type="spellEnd"/>
      <w:r>
        <w:rPr>
          <w:rFonts w:ascii="Arial" w:hAnsi="Arial" w:cs="Arial"/>
          <w:sz w:val="20"/>
          <w:szCs w:val="20"/>
          <w:lang w:val="en-US"/>
        </w:rPr>
        <w:t xml:space="preserve"> expert services as required by the Contracting Entity.</w:t>
      </w:r>
    </w:p>
    <w:p w14:paraId="54DE9230"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2.2.      The Services cover the following competency areas:</w:t>
      </w:r>
    </w:p>
    <w:p w14:paraId="61F424F3"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IT change management;</w:t>
      </w:r>
    </w:p>
    <w:p w14:paraId="2BC54B70"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IT systems and applications architecture;</w:t>
      </w:r>
    </w:p>
    <w:p w14:paraId="174AEFEF"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data architecture;</w:t>
      </w:r>
    </w:p>
    <w:p w14:paraId="770F12D2"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cloud architecture;</w:t>
      </w:r>
    </w:p>
    <w:p w14:paraId="2DC46E46"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Microsoft Azure platform engineering;</w:t>
      </w:r>
    </w:p>
    <w:p w14:paraId="20C9DF74"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cloud platform engineering;</w:t>
      </w:r>
    </w:p>
    <w:p w14:paraId="285E41AF"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DevOps engineering;</w:t>
      </w:r>
    </w:p>
    <w:p w14:paraId="50689023"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proofErr w:type="spellStart"/>
      <w:r w:rsidRPr="00144D4A">
        <w:rPr>
          <w:rFonts w:ascii="Arial" w:hAnsi="Arial" w:cs="Arial"/>
          <w:sz w:val="20"/>
          <w:szCs w:val="20"/>
          <w:lang w:val="en-US"/>
        </w:rPr>
        <w:t>virtualisation</w:t>
      </w:r>
      <w:proofErr w:type="spellEnd"/>
      <w:r w:rsidRPr="00144D4A">
        <w:rPr>
          <w:rFonts w:ascii="Arial" w:hAnsi="Arial" w:cs="Arial"/>
          <w:sz w:val="20"/>
          <w:szCs w:val="20"/>
          <w:lang w:val="en-US"/>
        </w:rPr>
        <w:t xml:space="preserve"> engineering;</w:t>
      </w:r>
    </w:p>
    <w:p w14:paraId="431B9F90"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artificial intelligence / machine learning engineering;</w:t>
      </w:r>
    </w:p>
    <w:p w14:paraId="2296C472" w14:textId="0957C447" w:rsidR="009118FB" w:rsidRDefault="002C5845" w:rsidP="00A82EDC">
      <w:pPr>
        <w:pStyle w:val="ListParagraph"/>
        <w:numPr>
          <w:ilvl w:val="2"/>
          <w:numId w:val="3"/>
        </w:numPr>
        <w:contextualSpacing w:val="0"/>
        <w:jc w:val="both"/>
        <w:rPr>
          <w:kern w:val="2"/>
          <w:lang w:eastAsia="lt-LT"/>
          <w14:ligatures w14:val="standardContextual"/>
        </w:rPr>
      </w:pPr>
      <w:r>
        <w:rPr>
          <w:rFonts w:ascii="Arial" w:hAnsi="Arial" w:cs="Arial"/>
          <w:sz w:val="20"/>
          <w:szCs w:val="20"/>
          <w:lang w:val="en-US"/>
        </w:rPr>
        <w:t>P</w:t>
      </w:r>
      <w:r w:rsidR="00E32FD0" w:rsidRPr="00E32FD0">
        <w:rPr>
          <w:rFonts w:ascii="Arial" w:hAnsi="Arial" w:cs="Arial"/>
          <w:sz w:val="20"/>
          <w:szCs w:val="20"/>
          <w:lang w:val="en-US"/>
        </w:rPr>
        <w:t>ower Platform and SharePoint Online engineerin</w:t>
      </w:r>
      <w:r w:rsidR="00E32FD0">
        <w:rPr>
          <w:rFonts w:ascii="Arial" w:hAnsi="Arial" w:cs="Arial"/>
          <w:sz w:val="20"/>
          <w:szCs w:val="20"/>
          <w:lang w:val="en-US"/>
        </w:rPr>
        <w:t>g</w:t>
      </w:r>
      <w:r w:rsidR="009118FB">
        <w:rPr>
          <w:rFonts w:ascii="Arial" w:hAnsi="Arial" w:cs="Arial"/>
          <w:sz w:val="20"/>
          <w:szCs w:val="20"/>
          <w:lang w:val="en-US"/>
        </w:rPr>
        <w:t>;</w:t>
      </w:r>
    </w:p>
    <w:p w14:paraId="255DE2EF"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integration engineering / development;</w:t>
      </w:r>
    </w:p>
    <w:p w14:paraId="252404C6"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quality assurance and testing.</w:t>
      </w:r>
    </w:p>
    <w:p w14:paraId="157991FE"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2.3.      The Services shall be provided on the basis of individual Orders and/or in connection with the Contracting Entity’s needs, projects, changes, initiatives or assignments.</w:t>
      </w:r>
    </w:p>
    <w:p w14:paraId="766E8F4C"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2.4.      In providing the Services, the Supplier shall use the information, documentation, systems, methodologies, architectural principles, IT processes and, where applicable, the IT infrastructure made available by the Contracting Entity.</w:t>
      </w:r>
    </w:p>
    <w:p w14:paraId="052C58CC" w14:textId="77777777" w:rsidR="0041712B" w:rsidRPr="00144D4A" w:rsidRDefault="0041712B" w:rsidP="0041712B">
      <w:pPr>
        <w:pStyle w:val="ListParagraph"/>
        <w:ind w:left="0"/>
        <w:jc w:val="both"/>
        <w:rPr>
          <w:rFonts w:ascii="Arial" w:hAnsi="Arial" w:cs="Arial"/>
          <w:sz w:val="20"/>
          <w:szCs w:val="20"/>
          <w:lang w:val="en-US"/>
        </w:rPr>
      </w:pPr>
    </w:p>
    <w:p w14:paraId="256D5A39" w14:textId="77777777" w:rsidR="003F4CE5" w:rsidRPr="00144D4A" w:rsidRDefault="003F4CE5" w:rsidP="003F4CE5">
      <w:pPr>
        <w:pStyle w:val="Heading1"/>
        <w:shd w:val="clear" w:color="auto" w:fill="D9D9D9"/>
        <w:jc w:val="both"/>
        <w:rPr>
          <w:kern w:val="36"/>
          <w:lang w:val="en-US" w:eastAsia="lt-LT"/>
          <w14:ligatures w14:val="standardContextual"/>
        </w:rPr>
      </w:pPr>
      <w:r w:rsidRPr="00144D4A">
        <w:rPr>
          <w:rFonts w:ascii="Arial" w:hAnsi="Arial" w:cs="Arial"/>
          <w:b/>
          <w:bCs/>
          <w:sz w:val="22"/>
          <w:szCs w:val="22"/>
          <w:lang w:val="en-US"/>
        </w:rPr>
        <w:t xml:space="preserve">3.         </w:t>
      </w:r>
      <w:r w:rsidRPr="00144D4A">
        <w:rPr>
          <w:rFonts w:ascii="Arial" w:hAnsi="Arial" w:cs="Arial"/>
          <w:b/>
          <w:bCs/>
          <w:color w:val="000000"/>
          <w:sz w:val="20"/>
          <w:szCs w:val="20"/>
          <w:lang w:val="en-US"/>
        </w:rPr>
        <w:t>CURRENT SITUATION</w:t>
      </w:r>
    </w:p>
    <w:p w14:paraId="09F1F378"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 xml:space="preserve">3.1.      The Contracting entity uses various information systems and technological solutions, including IT infrastructure, integrations, data, cloud, </w:t>
      </w:r>
      <w:proofErr w:type="spellStart"/>
      <w:r w:rsidRPr="00144D4A">
        <w:rPr>
          <w:rFonts w:ascii="Arial" w:hAnsi="Arial" w:cs="Arial"/>
          <w:sz w:val="20"/>
          <w:szCs w:val="20"/>
          <w:lang w:val="en-US"/>
        </w:rPr>
        <w:t>virtualisation</w:t>
      </w:r>
      <w:proofErr w:type="spellEnd"/>
      <w:r w:rsidRPr="00144D4A">
        <w:rPr>
          <w:rFonts w:ascii="Arial" w:hAnsi="Arial" w:cs="Arial"/>
          <w:sz w:val="20"/>
          <w:szCs w:val="20"/>
          <w:lang w:val="en-US"/>
        </w:rPr>
        <w:t>, M365 / Power Platform, AI and other solutions.</w:t>
      </w:r>
    </w:p>
    <w:p w14:paraId="58A89E78"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 xml:space="preserve">3.2.      Projects, IT changes, integrations, system </w:t>
      </w:r>
      <w:proofErr w:type="spellStart"/>
      <w:r w:rsidRPr="00144D4A">
        <w:rPr>
          <w:rFonts w:ascii="Arial" w:hAnsi="Arial" w:cs="Arial"/>
          <w:sz w:val="20"/>
          <w:szCs w:val="20"/>
          <w:lang w:val="en-US"/>
        </w:rPr>
        <w:t>modernisation</w:t>
      </w:r>
      <w:proofErr w:type="spellEnd"/>
      <w:r w:rsidRPr="00144D4A">
        <w:rPr>
          <w:rFonts w:ascii="Arial" w:hAnsi="Arial" w:cs="Arial"/>
          <w:sz w:val="20"/>
          <w:szCs w:val="20"/>
          <w:lang w:val="en-US"/>
        </w:rPr>
        <w:t>, cloud, data management, automation, testing and other IT work are carried out in the IT environment of the Contracting entity.</w:t>
      </w:r>
    </w:p>
    <w:p w14:paraId="2A7A7E46"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 xml:space="preserve">3.3.      Part of the IT work is performed using internal resources, and part by engaging suppliers; therefore, additional </w:t>
      </w:r>
      <w:proofErr w:type="spellStart"/>
      <w:r w:rsidRPr="00144D4A">
        <w:rPr>
          <w:rFonts w:ascii="Arial" w:hAnsi="Arial" w:cs="Arial"/>
          <w:sz w:val="20"/>
          <w:szCs w:val="20"/>
          <w:lang w:val="en-US"/>
        </w:rPr>
        <w:t>specialised</w:t>
      </w:r>
      <w:proofErr w:type="spellEnd"/>
      <w:r w:rsidRPr="00144D4A">
        <w:rPr>
          <w:rFonts w:ascii="Arial" w:hAnsi="Arial" w:cs="Arial"/>
          <w:sz w:val="20"/>
          <w:szCs w:val="20"/>
          <w:lang w:val="en-US"/>
        </w:rPr>
        <w:t xml:space="preserve"> competencies are required as needed.</w:t>
      </w:r>
    </w:p>
    <w:p w14:paraId="5205BCF2"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3.4.      The need for Services may change depending on ongoing projects, changes, incidents, technological initiatives, architectural tasks, legal / safety requirements and other circumstances.</w:t>
      </w:r>
    </w:p>
    <w:p w14:paraId="704C236D"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3.5.      The Contracting entity seeks to acquire competency services that would ensure timely execution of IT changes, architecture, engineering, integrations, data, testing and other work.</w:t>
      </w:r>
    </w:p>
    <w:p w14:paraId="0AE4411F" w14:textId="77777777" w:rsidR="008C1EFA" w:rsidRPr="00144D4A" w:rsidRDefault="008C1EFA" w:rsidP="008C1EFA">
      <w:pPr>
        <w:pStyle w:val="ListParagraph"/>
        <w:ind w:left="0"/>
        <w:jc w:val="both"/>
        <w:rPr>
          <w:rFonts w:ascii="Arial" w:hAnsi="Arial" w:cs="Arial"/>
          <w:sz w:val="20"/>
          <w:szCs w:val="20"/>
          <w:lang w:val="en-US"/>
        </w:rPr>
      </w:pPr>
    </w:p>
    <w:p w14:paraId="7C6B8A7B" w14:textId="77777777" w:rsidR="003F4CE5" w:rsidRPr="00144D4A" w:rsidRDefault="003F4CE5" w:rsidP="003F4CE5">
      <w:pPr>
        <w:pStyle w:val="Heading1"/>
        <w:shd w:val="clear" w:color="auto" w:fill="D9D9D9"/>
        <w:jc w:val="both"/>
        <w:rPr>
          <w:kern w:val="36"/>
          <w:lang w:val="en-US" w:eastAsia="lt-LT"/>
          <w14:ligatures w14:val="standardContextual"/>
        </w:rPr>
      </w:pPr>
      <w:r w:rsidRPr="00144D4A">
        <w:rPr>
          <w:rFonts w:ascii="Arial" w:hAnsi="Arial" w:cs="Arial"/>
          <w:b/>
          <w:bCs/>
          <w:sz w:val="22"/>
          <w:szCs w:val="22"/>
          <w:lang w:val="en-US"/>
        </w:rPr>
        <w:lastRenderedPageBreak/>
        <w:t xml:space="preserve">4.         </w:t>
      </w:r>
      <w:r w:rsidRPr="00144D4A">
        <w:rPr>
          <w:rFonts w:ascii="Arial" w:hAnsi="Arial" w:cs="Arial"/>
          <w:b/>
          <w:bCs/>
          <w:color w:val="000000"/>
          <w:sz w:val="20"/>
          <w:szCs w:val="20"/>
          <w:lang w:val="en-US"/>
        </w:rPr>
        <w:t>REQUIREMENTS FOR MAINTENANCE AND ADMINISTRATION SERVICES</w:t>
      </w:r>
    </w:p>
    <w:p w14:paraId="32BD990B"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4.1.      The Services shall be provided in accordance with the Orders, tasks and/or assignments issued by the Contracting Entity.</w:t>
      </w:r>
    </w:p>
    <w:p w14:paraId="64B5A55A"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4.2.      The Services may be provided in the following ways:</w:t>
      </w:r>
    </w:p>
    <w:p w14:paraId="5C54E253"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consulting;</w:t>
      </w:r>
    </w:p>
    <w:p w14:paraId="11FC4888"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analysis;</w:t>
      </w:r>
    </w:p>
    <w:p w14:paraId="2F1FF3C7"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preparation of architectural solutions;</w:t>
      </w:r>
    </w:p>
    <w:p w14:paraId="663A4362"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preparation of technical tasks/specifications;</w:t>
      </w:r>
    </w:p>
    <w:p w14:paraId="2CF3A3A6"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implementation supervision;</w:t>
      </w:r>
    </w:p>
    <w:p w14:paraId="0A2DB102"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administration;</w:t>
      </w:r>
    </w:p>
    <w:p w14:paraId="5FE1A77F"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configuration;</w:t>
      </w:r>
    </w:p>
    <w:p w14:paraId="5B548E98"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development / automation;</w:t>
      </w:r>
    </w:p>
    <w:p w14:paraId="344A6BE6"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testing;</w:t>
      </w:r>
    </w:p>
    <w:p w14:paraId="71A42F46"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preparation of documentation;</w:t>
      </w:r>
    </w:p>
    <w:p w14:paraId="7DDFBFB3"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analysis of incidents, problems and changes;</w:t>
      </w:r>
    </w:p>
    <w:p w14:paraId="2ACBCFB1"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support for project activities.</w:t>
      </w:r>
    </w:p>
    <w:p w14:paraId="591951B1"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4.3.      The Services shall be performed in accordance with the Contracting Entity’s IT processes, architectural principles, information security requirements, documentation procedures and any other internal requirements communicated to the Supplier.</w:t>
      </w:r>
    </w:p>
    <w:p w14:paraId="3D190607"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4.4.      The Services shall be rendered in a professional and timely manner, ensuring traceability of performed work, substantiation of results and proper documentation.</w:t>
      </w:r>
    </w:p>
    <w:p w14:paraId="3493691A"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4.5.      The Supplier shall ensure that the Services are provided exclusively by qualified Specialists who meet the requirements set out in this Technical Specification.</w:t>
      </w:r>
    </w:p>
    <w:p w14:paraId="42F67FD3"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4.6.      Unless otherwise specified in an Order and/or in the Contract, the Supplier shall ensure an availability/workload of not less than 160 hours per month.</w:t>
      </w:r>
    </w:p>
    <w:p w14:paraId="314E233D"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4.7.      The workload may be allocated among one or more Specialists depending on the nature of the tasks and the competencies required.</w:t>
      </w:r>
    </w:p>
    <w:p w14:paraId="798F0B48"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4.8.      The same Specialist may be proposed for more than one Role only where the Supplier duly substantiates that such arrangement shall not adversely affect quality, deadlines and/or the scope of the Services.</w:t>
      </w:r>
    </w:p>
    <w:p w14:paraId="07487BCE"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4.9.      Service deliverables shall be provided in writing and/or via the system designated by the Contracting Entity, unless otherwise specified in the relevant Order.</w:t>
      </w:r>
    </w:p>
    <w:p w14:paraId="53758131"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4.10.   Service results may include:</w:t>
      </w:r>
    </w:p>
    <w:p w14:paraId="4E6BE524"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analysis document;</w:t>
      </w:r>
    </w:p>
    <w:p w14:paraId="17699900"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architectural description;</w:t>
      </w:r>
    </w:p>
    <w:p w14:paraId="5062C83A"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technical specification/task;</w:t>
      </w:r>
    </w:p>
    <w:p w14:paraId="66AE562B"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configuration change;</w:t>
      </w:r>
    </w:p>
    <w:p w14:paraId="5DECCABF"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implemented technical solution;</w:t>
      </w:r>
    </w:p>
    <w:p w14:paraId="2BDCC9A0"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test plan, scenarios or report;</w:t>
      </w:r>
    </w:p>
    <w:p w14:paraId="494F658E"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integration description;</w:t>
      </w:r>
    </w:p>
    <w:p w14:paraId="23514288"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incident / problem analysis;</w:t>
      </w:r>
    </w:p>
    <w:p w14:paraId="1441B65E"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recommendations;</w:t>
      </w:r>
    </w:p>
    <w:p w14:paraId="0C11027C" w14:textId="77777777" w:rsidR="003F4CE5" w:rsidRPr="00144D4A" w:rsidRDefault="003F4CE5" w:rsidP="00A82EDC">
      <w:pPr>
        <w:pStyle w:val="ListParagraph"/>
        <w:numPr>
          <w:ilvl w:val="2"/>
          <w:numId w:val="3"/>
        </w:numPr>
        <w:contextualSpacing w:val="0"/>
        <w:jc w:val="both"/>
        <w:rPr>
          <w:kern w:val="2"/>
          <w:lang w:val="en-US" w:eastAsia="lt-LT"/>
          <w14:ligatures w14:val="standardContextual"/>
        </w:rPr>
      </w:pPr>
      <w:r w:rsidRPr="00144D4A">
        <w:rPr>
          <w:rFonts w:ascii="Arial" w:hAnsi="Arial" w:cs="Arial"/>
          <w:sz w:val="20"/>
          <w:szCs w:val="20"/>
          <w:lang w:val="en-US"/>
        </w:rPr>
        <w:t>another result agreed with the order.</w:t>
      </w:r>
    </w:p>
    <w:p w14:paraId="467FD86C" w14:textId="77777777" w:rsidR="00E729AD" w:rsidRPr="00144D4A" w:rsidRDefault="00E729AD" w:rsidP="00277953">
      <w:pPr>
        <w:pStyle w:val="ALText"/>
        <w:spacing w:after="0"/>
        <w:ind w:firstLine="0"/>
        <w:rPr>
          <w:rFonts w:ascii="Arial" w:hAnsi="Arial" w:cs="Arial"/>
          <w:sz w:val="20"/>
          <w:szCs w:val="20"/>
          <w:lang w:val="en-US"/>
        </w:rPr>
      </w:pPr>
    </w:p>
    <w:p w14:paraId="2DF2E125" w14:textId="77777777" w:rsidR="003F4CE5" w:rsidRPr="00144D4A" w:rsidRDefault="003F4CE5" w:rsidP="003F4CE5">
      <w:pPr>
        <w:pStyle w:val="Heading1"/>
        <w:shd w:val="clear" w:color="auto" w:fill="D9D9D9"/>
        <w:jc w:val="both"/>
        <w:rPr>
          <w:kern w:val="36"/>
          <w:lang w:val="en-US" w:eastAsia="lt-LT"/>
          <w14:ligatures w14:val="standardContextual"/>
        </w:rPr>
      </w:pPr>
      <w:r w:rsidRPr="00144D4A">
        <w:rPr>
          <w:rFonts w:ascii="Arial" w:hAnsi="Arial" w:cs="Arial"/>
          <w:b/>
          <w:bCs/>
          <w:sz w:val="22"/>
          <w:szCs w:val="22"/>
          <w:lang w:val="en-US"/>
        </w:rPr>
        <w:t xml:space="preserve">5.         </w:t>
      </w:r>
      <w:r w:rsidRPr="00144D4A">
        <w:rPr>
          <w:rFonts w:ascii="Arial" w:hAnsi="Arial" w:cs="Arial"/>
          <w:b/>
          <w:bCs/>
          <w:color w:val="000000"/>
          <w:sz w:val="20"/>
          <w:szCs w:val="20"/>
          <w:lang w:val="en-US"/>
        </w:rPr>
        <w:t>GENERAL REQUIREMENTS FOR SERVICES</w:t>
      </w:r>
    </w:p>
    <w:p w14:paraId="2DD2BD99"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5.1.      The Supplier shall propose Specialists for the following Roles:</w:t>
      </w:r>
    </w:p>
    <w:p w14:paraId="2BF285E5" w14:textId="77777777" w:rsidR="003F4CE5" w:rsidRPr="00144D4A" w:rsidRDefault="003F4CE5">
      <w:pPr>
        <w:pStyle w:val="ListParagraph"/>
        <w:ind w:left="284"/>
        <w:jc w:val="both"/>
        <w:rPr>
          <w:kern w:val="2"/>
          <w:lang w:val="en-US" w:eastAsia="lt-LT"/>
          <w14:ligatures w14:val="standardContextual"/>
        </w:rPr>
      </w:pPr>
      <w:r w:rsidRPr="00144D4A">
        <w:rPr>
          <w:rFonts w:ascii="Arial" w:hAnsi="Arial" w:cs="Arial"/>
          <w:sz w:val="20"/>
          <w:szCs w:val="20"/>
          <w:lang w:val="en-US"/>
        </w:rPr>
        <w:t>5.1.1.        IT Change Management Manager;</w:t>
      </w:r>
    </w:p>
    <w:p w14:paraId="6DFC6FF7" w14:textId="77777777" w:rsidR="003F4CE5" w:rsidRPr="00144D4A" w:rsidRDefault="003F4CE5">
      <w:pPr>
        <w:pStyle w:val="ListParagraph"/>
        <w:ind w:left="284"/>
        <w:jc w:val="both"/>
        <w:rPr>
          <w:kern w:val="2"/>
          <w:lang w:val="en-US" w:eastAsia="lt-LT"/>
          <w14:ligatures w14:val="standardContextual"/>
        </w:rPr>
      </w:pPr>
      <w:r w:rsidRPr="00144D4A">
        <w:rPr>
          <w:rFonts w:ascii="Arial" w:hAnsi="Arial" w:cs="Arial"/>
          <w:sz w:val="20"/>
          <w:szCs w:val="20"/>
          <w:lang w:val="en-US"/>
        </w:rPr>
        <w:t>5.1.2.        IT Systems and Applications Architect;</w:t>
      </w:r>
    </w:p>
    <w:p w14:paraId="54B3D77D" w14:textId="77777777" w:rsidR="003F4CE5" w:rsidRPr="00144D4A" w:rsidRDefault="003F4CE5">
      <w:pPr>
        <w:pStyle w:val="ListParagraph"/>
        <w:ind w:left="284"/>
        <w:jc w:val="both"/>
        <w:rPr>
          <w:kern w:val="2"/>
          <w:lang w:val="en-US" w:eastAsia="lt-LT"/>
          <w14:ligatures w14:val="standardContextual"/>
        </w:rPr>
      </w:pPr>
      <w:r w:rsidRPr="00144D4A">
        <w:rPr>
          <w:rFonts w:ascii="Arial" w:hAnsi="Arial" w:cs="Arial"/>
          <w:sz w:val="20"/>
          <w:szCs w:val="20"/>
          <w:lang w:val="en-US"/>
        </w:rPr>
        <w:t>5.1.3.        IT Data Architect;</w:t>
      </w:r>
    </w:p>
    <w:p w14:paraId="74D21761" w14:textId="77777777" w:rsidR="003F4CE5" w:rsidRPr="00144D4A" w:rsidRDefault="003F4CE5">
      <w:pPr>
        <w:pStyle w:val="ListParagraph"/>
        <w:ind w:left="284"/>
        <w:jc w:val="both"/>
        <w:rPr>
          <w:kern w:val="2"/>
          <w:lang w:val="en-US" w:eastAsia="lt-LT"/>
          <w14:ligatures w14:val="standardContextual"/>
        </w:rPr>
      </w:pPr>
      <w:r w:rsidRPr="00144D4A">
        <w:rPr>
          <w:rFonts w:ascii="Arial" w:hAnsi="Arial" w:cs="Arial"/>
          <w:sz w:val="20"/>
          <w:szCs w:val="20"/>
          <w:lang w:val="en-US"/>
        </w:rPr>
        <w:t>5.1.4.        IT Cloud Architect;</w:t>
      </w:r>
    </w:p>
    <w:p w14:paraId="25649C40" w14:textId="77777777" w:rsidR="003F4CE5" w:rsidRPr="00144D4A" w:rsidRDefault="003F4CE5">
      <w:pPr>
        <w:pStyle w:val="ListParagraph"/>
        <w:ind w:left="284"/>
        <w:jc w:val="both"/>
        <w:rPr>
          <w:kern w:val="2"/>
          <w:lang w:val="en-US" w:eastAsia="lt-LT"/>
          <w14:ligatures w14:val="standardContextual"/>
        </w:rPr>
      </w:pPr>
      <w:r w:rsidRPr="00144D4A">
        <w:rPr>
          <w:rFonts w:ascii="Arial" w:hAnsi="Arial" w:cs="Arial"/>
          <w:sz w:val="20"/>
          <w:szCs w:val="20"/>
          <w:lang w:val="en-US"/>
        </w:rPr>
        <w:t>5.1.5.        MS Azure Platform Engineer / Expert;</w:t>
      </w:r>
    </w:p>
    <w:p w14:paraId="059E2AC7" w14:textId="77777777" w:rsidR="003F4CE5" w:rsidRPr="00144D4A" w:rsidRDefault="003F4CE5">
      <w:pPr>
        <w:pStyle w:val="ListParagraph"/>
        <w:ind w:left="284"/>
        <w:jc w:val="both"/>
        <w:rPr>
          <w:kern w:val="2"/>
          <w:lang w:val="en-US" w:eastAsia="lt-LT"/>
          <w14:ligatures w14:val="standardContextual"/>
        </w:rPr>
      </w:pPr>
      <w:r w:rsidRPr="00144D4A">
        <w:rPr>
          <w:rFonts w:ascii="Arial" w:hAnsi="Arial" w:cs="Arial"/>
          <w:sz w:val="20"/>
          <w:szCs w:val="20"/>
          <w:lang w:val="en-US"/>
        </w:rPr>
        <w:t>5.1.6.        Cloud Platform Engineer;</w:t>
      </w:r>
    </w:p>
    <w:p w14:paraId="4DA2B10C" w14:textId="77777777" w:rsidR="003F4CE5" w:rsidRPr="00144D4A" w:rsidRDefault="003F4CE5">
      <w:pPr>
        <w:pStyle w:val="ListParagraph"/>
        <w:ind w:left="284"/>
        <w:jc w:val="both"/>
        <w:rPr>
          <w:kern w:val="2"/>
          <w:lang w:val="en-US" w:eastAsia="lt-LT"/>
          <w14:ligatures w14:val="standardContextual"/>
        </w:rPr>
      </w:pPr>
      <w:r w:rsidRPr="00144D4A">
        <w:rPr>
          <w:rFonts w:ascii="Arial" w:hAnsi="Arial" w:cs="Arial"/>
          <w:sz w:val="20"/>
          <w:szCs w:val="20"/>
          <w:lang w:val="en-US"/>
        </w:rPr>
        <w:t>5.1.7.        DevOps Engineer;</w:t>
      </w:r>
    </w:p>
    <w:p w14:paraId="36147988" w14:textId="77777777" w:rsidR="003F4CE5" w:rsidRPr="00144D4A" w:rsidRDefault="003F4CE5">
      <w:pPr>
        <w:pStyle w:val="ListParagraph"/>
        <w:ind w:left="284"/>
        <w:jc w:val="both"/>
        <w:rPr>
          <w:kern w:val="2"/>
          <w:lang w:val="en-US" w:eastAsia="lt-LT"/>
          <w14:ligatures w14:val="standardContextual"/>
        </w:rPr>
      </w:pPr>
      <w:r w:rsidRPr="00144D4A">
        <w:rPr>
          <w:rFonts w:ascii="Arial" w:hAnsi="Arial" w:cs="Arial"/>
          <w:sz w:val="20"/>
          <w:szCs w:val="20"/>
          <w:lang w:val="en-US"/>
        </w:rPr>
        <w:t xml:space="preserve">5.1.8.        </w:t>
      </w:r>
      <w:proofErr w:type="spellStart"/>
      <w:r w:rsidRPr="00144D4A">
        <w:rPr>
          <w:rFonts w:ascii="Arial" w:hAnsi="Arial" w:cs="Arial"/>
          <w:sz w:val="20"/>
          <w:szCs w:val="20"/>
          <w:lang w:val="en-US"/>
        </w:rPr>
        <w:t>Virtualisation</w:t>
      </w:r>
      <w:proofErr w:type="spellEnd"/>
      <w:r w:rsidRPr="00144D4A">
        <w:rPr>
          <w:rFonts w:ascii="Arial" w:hAnsi="Arial" w:cs="Arial"/>
          <w:sz w:val="20"/>
          <w:szCs w:val="20"/>
          <w:lang w:val="en-US"/>
        </w:rPr>
        <w:t xml:space="preserve"> Engineer;</w:t>
      </w:r>
    </w:p>
    <w:p w14:paraId="240E5C65" w14:textId="77777777" w:rsidR="003F4CE5" w:rsidRPr="00144D4A" w:rsidRDefault="003F4CE5">
      <w:pPr>
        <w:pStyle w:val="ListParagraph"/>
        <w:ind w:left="284"/>
        <w:jc w:val="both"/>
        <w:rPr>
          <w:kern w:val="2"/>
          <w:lang w:val="en-US" w:eastAsia="lt-LT"/>
          <w14:ligatures w14:val="standardContextual"/>
        </w:rPr>
      </w:pPr>
      <w:r w:rsidRPr="00144D4A">
        <w:rPr>
          <w:rFonts w:ascii="Arial" w:hAnsi="Arial" w:cs="Arial"/>
          <w:sz w:val="20"/>
          <w:szCs w:val="20"/>
          <w:lang w:val="en-US"/>
        </w:rPr>
        <w:t>5.1.9.        AI Engineer;</w:t>
      </w:r>
    </w:p>
    <w:p w14:paraId="46A27D00" w14:textId="77777777" w:rsidR="00E26CDD" w:rsidRDefault="00E26CDD">
      <w:pPr>
        <w:pStyle w:val="ListParagraph"/>
        <w:ind w:left="284"/>
        <w:jc w:val="both"/>
        <w:rPr>
          <w:kern w:val="2"/>
          <w:lang w:eastAsia="lt-LT"/>
          <w14:ligatures w14:val="standardContextual"/>
        </w:rPr>
      </w:pPr>
      <w:r>
        <w:rPr>
          <w:rFonts w:ascii="Arial" w:hAnsi="Arial" w:cs="Arial"/>
          <w:sz w:val="20"/>
          <w:szCs w:val="20"/>
          <w:lang w:val="en-US"/>
        </w:rPr>
        <w:t>5.1.10.     Power Platform and SharePoint Online Engineer / Expert;</w:t>
      </w:r>
    </w:p>
    <w:p w14:paraId="72038A63" w14:textId="77777777" w:rsidR="003F4CE5" w:rsidRPr="00144D4A" w:rsidRDefault="003F4CE5">
      <w:pPr>
        <w:pStyle w:val="ListParagraph"/>
        <w:ind w:left="284"/>
        <w:jc w:val="both"/>
        <w:rPr>
          <w:kern w:val="2"/>
          <w:lang w:val="en-US" w:eastAsia="lt-LT"/>
          <w14:ligatures w14:val="standardContextual"/>
        </w:rPr>
      </w:pPr>
      <w:r w:rsidRPr="00144D4A">
        <w:rPr>
          <w:rFonts w:ascii="Arial" w:hAnsi="Arial" w:cs="Arial"/>
          <w:sz w:val="20"/>
          <w:szCs w:val="20"/>
          <w:lang w:val="en-US"/>
        </w:rPr>
        <w:t>5.1.11.     Integration Engineer / Developer;</w:t>
      </w:r>
    </w:p>
    <w:p w14:paraId="24338C8D" w14:textId="77777777" w:rsidR="003F4CE5" w:rsidRPr="00144D4A" w:rsidRDefault="003F4CE5">
      <w:pPr>
        <w:pStyle w:val="ListParagraph"/>
        <w:ind w:left="284"/>
        <w:jc w:val="both"/>
        <w:rPr>
          <w:kern w:val="2"/>
          <w:lang w:val="en-US" w:eastAsia="lt-LT"/>
          <w14:ligatures w14:val="standardContextual"/>
        </w:rPr>
      </w:pPr>
      <w:r w:rsidRPr="00144D4A">
        <w:rPr>
          <w:rFonts w:ascii="Arial" w:hAnsi="Arial" w:cs="Arial"/>
          <w:sz w:val="20"/>
          <w:szCs w:val="20"/>
          <w:lang w:val="en-US"/>
        </w:rPr>
        <w:t>5.1.12.     Tester (QA).</w:t>
      </w:r>
    </w:p>
    <w:p w14:paraId="2D8D5C5A"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5.2.      Detailed responsibilities of each role, qualification requirements, certificates and documents proving qualifications are provided in the annex to this Technical specification “Specialist roles, responsibilities and qualification requirements”.</w:t>
      </w:r>
    </w:p>
    <w:p w14:paraId="2F2C721F"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lastRenderedPageBreak/>
        <w:t>5.3.      The Supplier shall ensure that the proposed Specialists are actually engaged in the performance of the Contract.</w:t>
      </w:r>
    </w:p>
    <w:p w14:paraId="22FD163D"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5.4.      During performance of the Contract, a Specialist may be replaced only with a Specialist of no lesser qualification and only upon the prior written consent of the Contracting Entity.</w:t>
      </w:r>
    </w:p>
    <w:p w14:paraId="1823E8E4"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5.5.      Where an equivalent certificate and/or qualification is proposed, the Supplier shall provide documentary evidence substantiating equivalence.</w:t>
      </w:r>
    </w:p>
    <w:p w14:paraId="008A754F" w14:textId="77777777" w:rsidR="0025272E" w:rsidRPr="00144D4A" w:rsidRDefault="0025272E" w:rsidP="0025272E">
      <w:pPr>
        <w:pStyle w:val="ListParagraph"/>
        <w:ind w:left="0"/>
        <w:jc w:val="both"/>
        <w:rPr>
          <w:rFonts w:ascii="Arial" w:hAnsi="Arial" w:cs="Arial"/>
          <w:sz w:val="20"/>
          <w:szCs w:val="20"/>
          <w:lang w:val="en-US"/>
        </w:rPr>
      </w:pPr>
    </w:p>
    <w:p w14:paraId="5EA5C04A" w14:textId="77777777" w:rsidR="003F4CE5" w:rsidRPr="00144D4A" w:rsidRDefault="003F4CE5" w:rsidP="003F4CE5">
      <w:pPr>
        <w:pStyle w:val="Heading1"/>
        <w:shd w:val="clear" w:color="auto" w:fill="D9D9D9"/>
        <w:jc w:val="both"/>
        <w:rPr>
          <w:kern w:val="36"/>
          <w:lang w:val="en-US" w:eastAsia="lt-LT"/>
          <w14:ligatures w14:val="standardContextual"/>
        </w:rPr>
      </w:pPr>
      <w:r w:rsidRPr="00144D4A">
        <w:rPr>
          <w:rFonts w:ascii="Arial" w:hAnsi="Arial" w:cs="Arial"/>
          <w:b/>
          <w:bCs/>
          <w:sz w:val="22"/>
          <w:szCs w:val="22"/>
          <w:lang w:val="en-US"/>
        </w:rPr>
        <w:t xml:space="preserve">6.         </w:t>
      </w:r>
      <w:r w:rsidRPr="00144D4A">
        <w:rPr>
          <w:rFonts w:ascii="Arial" w:hAnsi="Arial" w:cs="Arial"/>
          <w:b/>
          <w:bCs/>
          <w:color w:val="000000"/>
          <w:sz w:val="20"/>
          <w:szCs w:val="20"/>
          <w:lang w:val="en-US"/>
        </w:rPr>
        <w:t>PLACE OF PERFORMANCE OF CONTRACTUAL OBLIGATIONS</w:t>
      </w:r>
    </w:p>
    <w:p w14:paraId="388CA3D1" w14:textId="77777777" w:rsidR="003F4CE5" w:rsidRPr="00144D4A" w:rsidRDefault="003F4CE5">
      <w:pPr>
        <w:pStyle w:val="ListParagraph"/>
        <w:ind w:left="0"/>
        <w:jc w:val="both"/>
        <w:rPr>
          <w:kern w:val="2"/>
          <w:lang w:val="en-US" w:eastAsia="lt-LT"/>
          <w14:ligatures w14:val="standardContextual"/>
        </w:rPr>
      </w:pPr>
      <w:r w:rsidRPr="00144D4A">
        <w:rPr>
          <w:rFonts w:ascii="Arial" w:hAnsi="Arial" w:cs="Arial"/>
          <w:sz w:val="20"/>
          <w:szCs w:val="20"/>
          <w:lang w:val="en-US"/>
        </w:rPr>
        <w:t>6.1.      Working hours of the Contracting entity: Mon–Thu 7:30–16:30, Fri 7:30–15:15. On days preceding public holidays, the working day is one hour shorter. Place of service provision: Karlo Gustavo Emilio Manerheimo g. 8, LT-05131 Vilnius.</w:t>
      </w:r>
    </w:p>
    <w:p w14:paraId="3D3DD919"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6.2.      The Services shall be provided remotely. In exceptional cases, the Contracting Entity may require on-site presence at the place of service provision.</w:t>
      </w:r>
    </w:p>
    <w:p w14:paraId="6E19F09B"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6.3.      The Services shall be performed in compliance with the legal acts of the Republic of Lithuania and the European Union governing information security, cybersecurity, personal data protection and any other applicable requirements.</w:t>
      </w:r>
    </w:p>
    <w:p w14:paraId="69EA6F53"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6.4.      The Services shall comply with the Contracting Entity’s minimum information security requirements, architectural principles, and requirements for IT processes, change management, documentation and access management.</w:t>
      </w:r>
    </w:p>
    <w:p w14:paraId="27F71A3A"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6.5.      The Supplier and its Specialists shall comply with the Contracting Entity’s confidentiality, information security, access management and other internal requirements.</w:t>
      </w:r>
    </w:p>
    <w:p w14:paraId="3FA38A36"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6.6.      The Supplier shall ensure the proper functioning of its communication and work tools used for the provision of the Services.</w:t>
      </w:r>
    </w:p>
    <w:p w14:paraId="73117220"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6.7.      The Supplier shall participate in meetings, working groups, reviews and coordination sessions to the extent necessary for the performance of an Order.</w:t>
      </w:r>
    </w:p>
    <w:p w14:paraId="1C43FEC1"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6.8.      Upon request of the Contracting Entity, the Supplier shall provide information on progress, risks, dependencies, deadlines and results.</w:t>
      </w:r>
    </w:p>
    <w:p w14:paraId="787F05DB"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6.9.      All documents, diagrams, configuration descriptions, recommendations, test results and other outputs produced in the course of providing the Services shall be delivered to the Contracting Entity.</w:t>
      </w:r>
    </w:p>
    <w:p w14:paraId="7938B9B9"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6.10.   Where technical solutions are created and/or modified in the course of providing the Services, the Supplier shall ensure that such solutions are duly documented and handed over to the Contracting Entity.</w:t>
      </w:r>
    </w:p>
    <w:p w14:paraId="61465649"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6.11.   Where the Services involve changes to systems, infrastructure and/or configurations, such changes shall be implemented in accordance with the Contracting Entity’s change management process.</w:t>
      </w:r>
    </w:p>
    <w:p w14:paraId="2B227CC7"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6.12.   The Supplier shall, at its own cost and free of charge to the Contracting Entity, remedy any deficiencies resulting from improper provision of the Services.</w:t>
      </w:r>
    </w:p>
    <w:p w14:paraId="36B157ED" w14:textId="77777777" w:rsidR="003F35F0" w:rsidRPr="00144D4A" w:rsidRDefault="003F35F0" w:rsidP="003F35F0">
      <w:pPr>
        <w:pStyle w:val="ListParagraph"/>
        <w:ind w:left="851"/>
        <w:jc w:val="both"/>
        <w:rPr>
          <w:rFonts w:ascii="Arial" w:hAnsi="Arial" w:cs="Arial"/>
          <w:sz w:val="20"/>
          <w:szCs w:val="20"/>
          <w:lang w:val="en-US"/>
        </w:rPr>
      </w:pPr>
    </w:p>
    <w:p w14:paraId="0EF0EF4E" w14:textId="77777777" w:rsidR="006471A8" w:rsidRPr="00144D4A" w:rsidRDefault="006471A8" w:rsidP="006471A8">
      <w:pPr>
        <w:pStyle w:val="Heading1"/>
        <w:shd w:val="clear" w:color="auto" w:fill="D9D9D9"/>
        <w:jc w:val="both"/>
        <w:rPr>
          <w:kern w:val="36"/>
          <w:lang w:val="en-US" w:eastAsia="lt-LT"/>
          <w14:ligatures w14:val="standardContextual"/>
        </w:rPr>
      </w:pPr>
      <w:r w:rsidRPr="00144D4A">
        <w:rPr>
          <w:rFonts w:ascii="Arial" w:hAnsi="Arial" w:cs="Arial"/>
          <w:b/>
          <w:bCs/>
          <w:sz w:val="22"/>
          <w:szCs w:val="22"/>
          <w:lang w:val="en-US"/>
        </w:rPr>
        <w:t xml:space="preserve">7.         </w:t>
      </w:r>
      <w:r w:rsidRPr="00144D4A">
        <w:rPr>
          <w:rFonts w:ascii="Arial" w:hAnsi="Arial" w:cs="Arial"/>
          <w:b/>
          <w:bCs/>
          <w:color w:val="000000"/>
          <w:sz w:val="20"/>
          <w:szCs w:val="20"/>
          <w:lang w:val="en-US"/>
        </w:rPr>
        <w:t>PROCEDURE FOR ORDERING AND PROVIDING SERVICES</w:t>
      </w:r>
    </w:p>
    <w:p w14:paraId="7A45EE97"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7.1.      Orders for IT competency Services shall be submitted as follows:</w:t>
      </w:r>
    </w:p>
    <w:p w14:paraId="302DC313" w14:textId="77777777" w:rsidR="00144D4A" w:rsidRDefault="00144D4A">
      <w:pPr>
        <w:pStyle w:val="ListParagraph"/>
        <w:ind w:left="709"/>
        <w:jc w:val="both"/>
        <w:rPr>
          <w:kern w:val="2"/>
          <w:lang w:eastAsia="lt-LT"/>
          <w14:ligatures w14:val="standardContextual"/>
        </w:rPr>
      </w:pPr>
      <w:r>
        <w:rPr>
          <w:rFonts w:ascii="Arial" w:hAnsi="Arial" w:cs="Arial"/>
          <w:sz w:val="20"/>
          <w:szCs w:val="20"/>
          <w:lang w:val="en-US"/>
        </w:rPr>
        <w:t xml:space="preserve">7.1.1.   </w:t>
      </w:r>
      <w:proofErr w:type="spellStart"/>
      <w:r>
        <w:rPr>
          <w:rFonts w:ascii="Arial" w:hAnsi="Arial" w:cs="Arial"/>
          <w:sz w:val="20"/>
          <w:szCs w:val="20"/>
          <w:lang w:val="en-US"/>
        </w:rPr>
        <w:t>Authorised</w:t>
      </w:r>
      <w:proofErr w:type="spellEnd"/>
      <w:r>
        <w:rPr>
          <w:rFonts w:ascii="Arial" w:hAnsi="Arial" w:cs="Arial"/>
          <w:sz w:val="20"/>
          <w:szCs w:val="20"/>
          <w:lang w:val="en-US"/>
        </w:rPr>
        <w:t xml:space="preserve"> representatives of the Contracting Entity shall register a new request in the Self-service / Support System and/or submit it in writing. Where applicable, explanatory descriptive and/or visual information shall be attached.</w:t>
      </w:r>
    </w:p>
    <w:p w14:paraId="116BC3A3" w14:textId="77777777" w:rsidR="00144D4A" w:rsidRDefault="00144D4A">
      <w:pPr>
        <w:pStyle w:val="ListParagraph"/>
        <w:ind w:left="709"/>
        <w:jc w:val="both"/>
        <w:rPr>
          <w:kern w:val="2"/>
          <w:lang w:eastAsia="lt-LT"/>
          <w14:ligatures w14:val="standardContextual"/>
        </w:rPr>
      </w:pPr>
      <w:r>
        <w:rPr>
          <w:rFonts w:ascii="Arial" w:hAnsi="Arial" w:cs="Arial"/>
          <w:sz w:val="20"/>
          <w:szCs w:val="20"/>
          <w:lang w:val="en-US"/>
        </w:rPr>
        <w:t>7.1.2.   Within no more than three (3) Business Days (unless such period is extended by mutual written agreement), the Supplier shall assess the stated need for Services, scope, required competencies, technical, functional, security, quality and deadline requirements, evaluate potential impact on related systems, processes, projects and/or changes, and shall submit a written evaluation to the Contracting Entity’s responsible representative.</w:t>
      </w:r>
    </w:p>
    <w:p w14:paraId="3AE4D2A2" w14:textId="77777777" w:rsidR="00144D4A" w:rsidRDefault="00144D4A">
      <w:pPr>
        <w:pStyle w:val="ListParagraph"/>
        <w:ind w:left="709"/>
        <w:jc w:val="both"/>
        <w:rPr>
          <w:kern w:val="2"/>
          <w:lang w:eastAsia="lt-LT"/>
          <w14:ligatures w14:val="standardContextual"/>
        </w:rPr>
      </w:pPr>
      <w:r>
        <w:rPr>
          <w:rFonts w:ascii="Arial" w:hAnsi="Arial" w:cs="Arial"/>
          <w:sz w:val="20"/>
          <w:szCs w:val="20"/>
          <w:lang w:val="en-US"/>
        </w:rPr>
        <w:t>7.1.3.   Where necessary, the Supplier may, on its own initiative, convene meetings with the Contracting Entity’s personnel in order to clarify the information provided in the Order documentation.</w:t>
      </w:r>
    </w:p>
    <w:p w14:paraId="147CDDE9" w14:textId="77777777" w:rsidR="00144D4A" w:rsidRDefault="00144D4A">
      <w:pPr>
        <w:pStyle w:val="ListParagraph"/>
        <w:ind w:left="709"/>
        <w:jc w:val="both"/>
        <w:rPr>
          <w:kern w:val="2"/>
          <w:lang w:eastAsia="lt-LT"/>
          <w14:ligatures w14:val="standardContextual"/>
        </w:rPr>
      </w:pPr>
      <w:r>
        <w:rPr>
          <w:rFonts w:ascii="Arial" w:hAnsi="Arial" w:cs="Arial"/>
          <w:sz w:val="20"/>
          <w:szCs w:val="20"/>
          <w:lang w:val="en-US"/>
        </w:rPr>
        <w:t>7.1.4.   The Contracting Entity shall review the evaluation submitted by the Supplier as follows:</w:t>
      </w:r>
    </w:p>
    <w:p w14:paraId="098147A9" w14:textId="77777777" w:rsidR="00144D4A" w:rsidRDefault="00144D4A">
      <w:pPr>
        <w:pStyle w:val="ListParagraph"/>
        <w:ind w:left="1134"/>
        <w:jc w:val="both"/>
        <w:rPr>
          <w:kern w:val="2"/>
          <w:lang w:eastAsia="lt-LT"/>
          <w14:ligatures w14:val="standardContextual"/>
        </w:rPr>
      </w:pPr>
      <w:r>
        <w:rPr>
          <w:rFonts w:ascii="Arial" w:hAnsi="Arial" w:cs="Arial"/>
          <w:sz w:val="20"/>
          <w:szCs w:val="20"/>
          <w:lang w:val="en-US"/>
        </w:rPr>
        <w:t>7.1.4.1.    Where the evaluation is clear and the scope, deadlines, required competencies and estimated effort are acceptable, the Contracting Entity shall approve the Order.</w:t>
      </w:r>
    </w:p>
    <w:p w14:paraId="3B2C320E" w14:textId="77777777" w:rsidR="00144D4A" w:rsidRDefault="00144D4A">
      <w:pPr>
        <w:pStyle w:val="ListParagraph"/>
        <w:ind w:left="1134"/>
        <w:jc w:val="both"/>
        <w:rPr>
          <w:kern w:val="2"/>
          <w:lang w:eastAsia="lt-LT"/>
          <w14:ligatures w14:val="standardContextual"/>
        </w:rPr>
      </w:pPr>
      <w:r>
        <w:rPr>
          <w:rFonts w:ascii="Arial" w:hAnsi="Arial" w:cs="Arial"/>
          <w:sz w:val="20"/>
          <w:szCs w:val="20"/>
          <w:lang w:val="en-US"/>
        </w:rPr>
        <w:t>7.1.4.2.    Where the evaluation is unclear, the Contracting Entity may request the Supplier to provide further details regarding scope of work, required competencies, deadlines and/or estimated effort. The Supplier shall respond in writing no later than one (1) Business Day from receipt of such request (unless extended by mutual written agreement).</w:t>
      </w:r>
    </w:p>
    <w:p w14:paraId="667304F2" w14:textId="77777777" w:rsidR="00144D4A" w:rsidRDefault="00144D4A">
      <w:pPr>
        <w:pStyle w:val="ListParagraph"/>
        <w:ind w:left="1134"/>
        <w:jc w:val="both"/>
        <w:rPr>
          <w:kern w:val="2"/>
          <w:lang w:eastAsia="lt-LT"/>
          <w14:ligatures w14:val="standardContextual"/>
        </w:rPr>
      </w:pPr>
      <w:r>
        <w:rPr>
          <w:rFonts w:ascii="Arial" w:hAnsi="Arial" w:cs="Arial"/>
          <w:sz w:val="20"/>
          <w:szCs w:val="20"/>
          <w:lang w:val="en-US"/>
        </w:rPr>
        <w:t>7.1.4.3.    Where the delivery deadline stated in the evaluation is excessive, the estimated effort is disproportionate, and/or the evaluation is otherwise unacceptable to the Contracting Entity, the Contracting Entity may:</w:t>
      </w:r>
    </w:p>
    <w:p w14:paraId="769A0684" w14:textId="77777777" w:rsidR="00144D4A" w:rsidRDefault="00144D4A">
      <w:pPr>
        <w:pStyle w:val="ListParagraph"/>
        <w:ind w:left="1134"/>
        <w:jc w:val="both"/>
        <w:rPr>
          <w:kern w:val="2"/>
          <w:lang w:eastAsia="lt-LT"/>
          <w14:ligatures w14:val="standardContextual"/>
        </w:rPr>
      </w:pPr>
      <w:r>
        <w:rPr>
          <w:rFonts w:ascii="Arial" w:hAnsi="Arial" w:cs="Arial"/>
          <w:sz w:val="20"/>
          <w:szCs w:val="20"/>
          <w:lang w:val="en-US"/>
        </w:rPr>
        <w:t>7.1.4.4.    decide to amend the scope, requirements and/or priorities of the Order, in which case the Supplier shall repeat the actions specified in Clause 7.1.2; and/or</w:t>
      </w:r>
    </w:p>
    <w:p w14:paraId="2811DD24" w14:textId="77777777" w:rsidR="00144D4A" w:rsidRDefault="00144D4A">
      <w:pPr>
        <w:pStyle w:val="ListParagraph"/>
        <w:ind w:left="1134"/>
        <w:jc w:val="both"/>
        <w:rPr>
          <w:kern w:val="2"/>
          <w:lang w:eastAsia="lt-LT"/>
          <w14:ligatures w14:val="standardContextual"/>
        </w:rPr>
      </w:pPr>
      <w:r>
        <w:rPr>
          <w:rFonts w:ascii="Arial" w:hAnsi="Arial" w:cs="Arial"/>
          <w:sz w:val="20"/>
          <w:szCs w:val="20"/>
          <w:lang w:val="en-US"/>
        </w:rPr>
        <w:t>7.1.4.5.    decide not to proceed with performance of the evaluated Services.</w:t>
      </w:r>
    </w:p>
    <w:p w14:paraId="7A1EBF74" w14:textId="77777777" w:rsidR="00144D4A" w:rsidRDefault="00144D4A">
      <w:pPr>
        <w:pStyle w:val="ListParagraph"/>
        <w:ind w:left="709"/>
        <w:jc w:val="both"/>
        <w:rPr>
          <w:kern w:val="2"/>
          <w:lang w:eastAsia="lt-LT"/>
          <w14:ligatures w14:val="standardContextual"/>
        </w:rPr>
      </w:pPr>
      <w:r>
        <w:rPr>
          <w:rFonts w:ascii="Arial" w:hAnsi="Arial" w:cs="Arial"/>
          <w:sz w:val="20"/>
          <w:szCs w:val="20"/>
          <w:lang w:val="en-US"/>
        </w:rPr>
        <w:t>7.1.5.   The remuneration for the Services shall be calculated by multiplying the applicable hourly rate by the number of hours required to perform the relevant Services, as estimated in Clause 7.1.2, unless a different settlement mechanism is specified in the relevant Order and/or in the Contract.</w:t>
      </w:r>
    </w:p>
    <w:p w14:paraId="23DB383B" w14:textId="77777777" w:rsidR="00144D4A" w:rsidRDefault="00144D4A">
      <w:pPr>
        <w:pStyle w:val="ListParagraph"/>
        <w:ind w:left="709"/>
        <w:jc w:val="both"/>
        <w:rPr>
          <w:kern w:val="2"/>
          <w:lang w:eastAsia="lt-LT"/>
          <w14:ligatures w14:val="standardContextual"/>
        </w:rPr>
      </w:pPr>
      <w:r>
        <w:rPr>
          <w:rFonts w:ascii="Arial" w:hAnsi="Arial" w:cs="Arial"/>
          <w:sz w:val="20"/>
          <w:szCs w:val="20"/>
          <w:lang w:val="en-US"/>
        </w:rPr>
        <w:lastRenderedPageBreak/>
        <w:t>7.1.6.   The Supplier shall commence performance of the ordered Services only upon receipt of the Contracting Entity’s confirmation/approval of the Order (as provided in the Contract and/or the applicable order approval procedure).</w:t>
      </w:r>
    </w:p>
    <w:p w14:paraId="6C510BFD" w14:textId="77777777" w:rsidR="00144D4A" w:rsidRDefault="00144D4A">
      <w:pPr>
        <w:pStyle w:val="ListParagraph"/>
        <w:ind w:left="709"/>
        <w:jc w:val="both"/>
        <w:rPr>
          <w:kern w:val="2"/>
          <w:lang w:eastAsia="lt-LT"/>
          <w14:ligatures w14:val="standardContextual"/>
        </w:rPr>
      </w:pPr>
      <w:r>
        <w:rPr>
          <w:rFonts w:ascii="Arial" w:hAnsi="Arial" w:cs="Arial"/>
          <w:sz w:val="20"/>
          <w:szCs w:val="20"/>
          <w:lang w:val="en-US"/>
        </w:rPr>
        <w:t>7.1.7.   The Supplier shall perform the ordered Services within the deadline approved in the relevant Order.</w:t>
      </w:r>
    </w:p>
    <w:p w14:paraId="550B017B" w14:textId="77777777" w:rsidR="00144D4A" w:rsidRDefault="00144D4A">
      <w:pPr>
        <w:pStyle w:val="ListParagraph"/>
        <w:ind w:left="709"/>
        <w:jc w:val="both"/>
        <w:rPr>
          <w:kern w:val="2"/>
          <w:lang w:eastAsia="lt-LT"/>
          <w14:ligatures w14:val="standardContextual"/>
        </w:rPr>
      </w:pPr>
      <w:r>
        <w:rPr>
          <w:rFonts w:ascii="Arial" w:hAnsi="Arial" w:cs="Arial"/>
          <w:sz w:val="20"/>
          <w:szCs w:val="20"/>
          <w:lang w:val="en-US"/>
        </w:rPr>
        <w:t>7.1.8.   Where, for objective reasons, the Supplier is unable to meet the deadline specified in an Order, the Supplier shall immediately notify the Contracting Entity in writing, specifying the reasons and proposing revised completion dates.</w:t>
      </w:r>
    </w:p>
    <w:p w14:paraId="734C5A2B" w14:textId="77777777" w:rsidR="00144D4A" w:rsidRDefault="00144D4A">
      <w:pPr>
        <w:pStyle w:val="ListParagraph"/>
        <w:ind w:left="709"/>
        <w:jc w:val="both"/>
        <w:rPr>
          <w:kern w:val="2"/>
          <w:lang w:eastAsia="lt-LT"/>
          <w14:ligatures w14:val="standardContextual"/>
        </w:rPr>
      </w:pPr>
      <w:r>
        <w:rPr>
          <w:rFonts w:ascii="Arial" w:hAnsi="Arial" w:cs="Arial"/>
          <w:sz w:val="20"/>
          <w:szCs w:val="20"/>
          <w:lang w:val="en-US"/>
        </w:rPr>
        <w:t>7.1.9.   Where the Contracting Entity decides not to proceed with a Service for which an evaluation has already been prepared, the Contracting Entity shall pay for the evaluation and for any work already performed (if any), provided that such work was performed under an Order approved by the Contracting Entity. The evaluation effort shall not exceed thirty per cent (30%) of the total planned scope of the Services.</w:t>
      </w:r>
    </w:p>
    <w:p w14:paraId="734912DE" w14:textId="77777777" w:rsidR="00144D4A" w:rsidRDefault="00144D4A">
      <w:pPr>
        <w:pStyle w:val="ListParagraph"/>
        <w:ind w:left="709"/>
        <w:jc w:val="both"/>
        <w:rPr>
          <w:kern w:val="2"/>
          <w:lang w:eastAsia="lt-LT"/>
          <w14:ligatures w14:val="standardContextual"/>
        </w:rPr>
      </w:pPr>
      <w:r>
        <w:rPr>
          <w:rFonts w:ascii="Arial" w:hAnsi="Arial" w:cs="Arial"/>
          <w:sz w:val="20"/>
          <w:szCs w:val="20"/>
          <w:lang w:val="en-US"/>
        </w:rPr>
        <w:t>7.1.10.  Following commencement of an Order, the Contracting Entity may, by agreement with the Supplier, modify the scope and/or description of the need, provided that such modification does not result in a change exceeding ten per cent (10%) of the total planned scope of the Services.</w:t>
      </w:r>
    </w:p>
    <w:p w14:paraId="3CE9BC8D" w14:textId="77777777" w:rsidR="00144D4A" w:rsidRDefault="00144D4A">
      <w:pPr>
        <w:pStyle w:val="ListParagraph"/>
        <w:ind w:left="709"/>
        <w:jc w:val="both"/>
        <w:rPr>
          <w:kern w:val="2"/>
          <w:lang w:eastAsia="lt-LT"/>
          <w14:ligatures w14:val="standardContextual"/>
        </w:rPr>
      </w:pPr>
      <w:r>
        <w:rPr>
          <w:rFonts w:ascii="Arial" w:hAnsi="Arial" w:cs="Arial"/>
          <w:sz w:val="20"/>
          <w:szCs w:val="20"/>
          <w:lang w:val="en-US"/>
        </w:rPr>
        <w:t>7.1.11.  Where the Service deliverable relates to creation and/or modification of an IT solution, configuration, integration, documentation, architecture or other technical output, the Supplier shall submit the deliverable to the Contracting Entity for review and, where applicable, for testing prior to deployment.</w:t>
      </w:r>
    </w:p>
    <w:p w14:paraId="26E0FB3E" w14:textId="77777777" w:rsidR="00144D4A" w:rsidRDefault="00144D4A">
      <w:pPr>
        <w:pStyle w:val="ListParagraph"/>
        <w:ind w:left="709"/>
        <w:jc w:val="both"/>
        <w:rPr>
          <w:kern w:val="2"/>
          <w:lang w:eastAsia="lt-LT"/>
          <w14:ligatures w14:val="standardContextual"/>
        </w:rPr>
      </w:pPr>
      <w:r>
        <w:rPr>
          <w:rFonts w:ascii="Arial" w:hAnsi="Arial" w:cs="Arial"/>
          <w:sz w:val="20"/>
          <w:szCs w:val="20"/>
          <w:lang w:val="en-US"/>
        </w:rPr>
        <w:t>7.1.12.  Where a Service deliverable must be deployed and/or applied in the Contracting Entity’s IT environment, it shall first be deployed and/or verified in a test/development environment, where such environment is applicable to the relevant Order.</w:t>
      </w:r>
    </w:p>
    <w:p w14:paraId="0176E35B" w14:textId="77777777" w:rsidR="00144D4A" w:rsidRDefault="00144D4A">
      <w:pPr>
        <w:pStyle w:val="ListParagraph"/>
        <w:ind w:left="709"/>
        <w:jc w:val="both"/>
        <w:rPr>
          <w:kern w:val="2"/>
          <w:lang w:eastAsia="lt-LT"/>
          <w14:ligatures w14:val="standardContextual"/>
        </w:rPr>
      </w:pPr>
      <w:r>
        <w:rPr>
          <w:rFonts w:ascii="Arial" w:hAnsi="Arial" w:cs="Arial"/>
          <w:sz w:val="20"/>
          <w:szCs w:val="20"/>
          <w:lang w:val="en-US"/>
        </w:rPr>
        <w:t>7.1.13.  Only after the Contracting Entity confirms that the deliverable complies with the Order and other agreed documents, the Supplier may, in coordination with the Contracting Entity’s responsible representative, participate in deployment/application in the production environment and/or hand over the deliverable for further use.</w:t>
      </w:r>
    </w:p>
    <w:p w14:paraId="6DBCDFD5" w14:textId="77777777" w:rsidR="00144D4A" w:rsidRDefault="00144D4A">
      <w:pPr>
        <w:pStyle w:val="ListParagraph"/>
        <w:ind w:left="709"/>
        <w:jc w:val="both"/>
        <w:rPr>
          <w:kern w:val="2"/>
          <w:lang w:eastAsia="lt-LT"/>
          <w14:ligatures w14:val="standardContextual"/>
        </w:rPr>
      </w:pPr>
      <w:r>
        <w:rPr>
          <w:rFonts w:ascii="Arial" w:hAnsi="Arial" w:cs="Arial"/>
          <w:sz w:val="20"/>
          <w:szCs w:val="20"/>
          <w:lang w:val="en-US"/>
        </w:rPr>
        <w:t>7.1.14.  Upon confirmation that the Service deliverables comply with the Order, this Technical Specification and other agreed documents, and after the Supplier has delivered the relevant documentation and the report of completed work/hours, the Parties shall sign a Service acceptance certificate or approve the Services by another method provided in the Contract.</w:t>
      </w:r>
    </w:p>
    <w:p w14:paraId="3F910AB6" w14:textId="77777777" w:rsidR="00AA6DE1" w:rsidRPr="00144D4A" w:rsidRDefault="00AA6DE1" w:rsidP="007373A3">
      <w:pPr>
        <w:tabs>
          <w:tab w:val="left" w:pos="567"/>
        </w:tabs>
        <w:jc w:val="both"/>
        <w:rPr>
          <w:rFonts w:ascii="Arial" w:hAnsi="Arial" w:cs="Arial"/>
          <w:bCs/>
          <w:sz w:val="20"/>
          <w:szCs w:val="20"/>
          <w:lang w:val="en-US"/>
        </w:rPr>
      </w:pPr>
    </w:p>
    <w:p w14:paraId="1A5DE5CD" w14:textId="77777777" w:rsidR="006471A8" w:rsidRPr="00144D4A" w:rsidRDefault="006471A8" w:rsidP="006471A8">
      <w:pPr>
        <w:pStyle w:val="Heading1"/>
        <w:shd w:val="clear" w:color="auto" w:fill="D9D9D9"/>
        <w:jc w:val="both"/>
        <w:rPr>
          <w:kern w:val="36"/>
          <w:lang w:val="en-US" w:eastAsia="lt-LT"/>
          <w14:ligatures w14:val="standardContextual"/>
        </w:rPr>
      </w:pPr>
      <w:r w:rsidRPr="00144D4A">
        <w:rPr>
          <w:rFonts w:ascii="Arial" w:hAnsi="Arial" w:cs="Arial"/>
          <w:b/>
          <w:bCs/>
          <w:sz w:val="22"/>
          <w:szCs w:val="22"/>
          <w:lang w:val="en-US"/>
        </w:rPr>
        <w:t xml:space="preserve">8.         </w:t>
      </w:r>
      <w:r w:rsidRPr="00144D4A">
        <w:rPr>
          <w:rFonts w:ascii="Arial" w:hAnsi="Arial" w:cs="Arial"/>
          <w:b/>
          <w:bCs/>
          <w:color w:val="000000"/>
          <w:sz w:val="20"/>
          <w:szCs w:val="20"/>
          <w:lang w:val="en-US"/>
        </w:rPr>
        <w:t>REQUIREMENTS FOR THE WARRANTY PERIOD OF PROVIDED SERVICES</w:t>
      </w:r>
    </w:p>
    <w:p w14:paraId="0E8C6047"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8.1.      The Supplier shall provide a quality warranty for all Service deliverables relating to the creation, modification and/or handover of a technical solution, configuration, integration, documentation, automation, testing artefacts and/or any other specific output. The warranty period shall be twelve (12) months from the date of signing of the Service acceptance certificate or other approval of the Service deliverable.</w:t>
      </w:r>
    </w:p>
    <w:p w14:paraId="40795231"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8.2.      Where the Contracting Entity is unable to use a Service deliverable for reasons attributable to the Supplier, the warranty period shall be suspended until the Supplier remedies such reasons. The warranty period shall be extended by the duration during which the Contracting Entity was unable to use the deliverable due to its deficiencies.</w:t>
      </w:r>
    </w:p>
    <w:p w14:paraId="3C5783E0"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 xml:space="preserve">8.3.      The Contracting Entity’s </w:t>
      </w:r>
      <w:proofErr w:type="spellStart"/>
      <w:r>
        <w:rPr>
          <w:rFonts w:ascii="Arial" w:hAnsi="Arial" w:cs="Arial"/>
          <w:sz w:val="20"/>
          <w:szCs w:val="20"/>
          <w:lang w:val="en-US"/>
        </w:rPr>
        <w:t>authorised</w:t>
      </w:r>
      <w:proofErr w:type="spellEnd"/>
      <w:r>
        <w:rPr>
          <w:rFonts w:ascii="Arial" w:hAnsi="Arial" w:cs="Arial"/>
          <w:sz w:val="20"/>
          <w:szCs w:val="20"/>
          <w:lang w:val="en-US"/>
        </w:rPr>
        <w:t xml:space="preserve"> representatives shall register all deficiencies, disruptions and/or non-compliances of the delivered Service results in the Self-service / Support System or by another method provided in the Contract.</w:t>
      </w:r>
    </w:p>
    <w:p w14:paraId="29EE0F75"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8.4.      During the warranty period, the Supplier shall, free of charge, remedy any deficiencies, errors and/or non-compliances to the extent they arose due to improper provision of the Services, inaccurate documentation, improper configuration, an improper technical solution and/or other reasons attributable to the Supplier.</w:t>
      </w:r>
    </w:p>
    <w:p w14:paraId="77588E2F"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8.5.      Where, for objective reasons, remediation of a deficiency, error and/or non-compliance requires additional time, the Parties may agree an extended remediation deadline. Any extension shall be valid only if agreed in writing with the Contracting Entity’s representative responsible for performance of the Contract.</w:t>
      </w:r>
    </w:p>
    <w:p w14:paraId="536174AC"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8.6.      Clause 8.5 shall not apply where remediation is impossible due to reasons beyond the Supplier’s control, including, without limitation, where the Contracting Entity fails to provide the required information, access, testing capability and/or a deployment window.</w:t>
      </w:r>
    </w:p>
    <w:p w14:paraId="03E8C1ED" w14:textId="77777777" w:rsidR="00891648" w:rsidRPr="00144D4A" w:rsidRDefault="00891648" w:rsidP="00891648">
      <w:pPr>
        <w:jc w:val="both"/>
        <w:rPr>
          <w:rFonts w:ascii="Arial" w:hAnsi="Arial" w:cs="Arial"/>
          <w:sz w:val="20"/>
          <w:szCs w:val="20"/>
          <w:lang w:val="en-US"/>
        </w:rPr>
      </w:pPr>
    </w:p>
    <w:p w14:paraId="26A48F88" w14:textId="77777777" w:rsidR="006471A8" w:rsidRPr="00144D4A" w:rsidRDefault="006471A8" w:rsidP="006471A8">
      <w:pPr>
        <w:pStyle w:val="Heading1"/>
        <w:shd w:val="clear" w:color="auto" w:fill="D9D9D9"/>
        <w:jc w:val="both"/>
        <w:rPr>
          <w:kern w:val="36"/>
          <w:lang w:val="en-US" w:eastAsia="lt-LT"/>
          <w14:ligatures w14:val="standardContextual"/>
        </w:rPr>
      </w:pPr>
      <w:r w:rsidRPr="00144D4A">
        <w:rPr>
          <w:rFonts w:ascii="Arial" w:hAnsi="Arial" w:cs="Arial"/>
          <w:b/>
          <w:bCs/>
          <w:sz w:val="22"/>
          <w:szCs w:val="22"/>
          <w:lang w:val="en-US"/>
        </w:rPr>
        <w:t xml:space="preserve">9.         </w:t>
      </w:r>
      <w:r w:rsidRPr="00144D4A">
        <w:rPr>
          <w:rFonts w:ascii="Arial" w:hAnsi="Arial" w:cs="Arial"/>
          <w:b/>
          <w:bCs/>
          <w:color w:val="000000"/>
          <w:sz w:val="20"/>
          <w:szCs w:val="20"/>
          <w:lang w:val="en-US"/>
        </w:rPr>
        <w:t>PAYMENTS</w:t>
      </w:r>
    </w:p>
    <w:p w14:paraId="0E722B6B" w14:textId="77777777" w:rsidR="00144D4A" w:rsidRDefault="00144D4A">
      <w:pPr>
        <w:pStyle w:val="ListParagraph"/>
        <w:ind w:left="0"/>
        <w:jc w:val="both"/>
        <w:rPr>
          <w:kern w:val="2"/>
          <w:lang w:eastAsia="lt-LT"/>
          <w14:ligatures w14:val="standardContextual"/>
        </w:rPr>
      </w:pPr>
      <w:r>
        <w:rPr>
          <w:rFonts w:ascii="Arial" w:hAnsi="Arial" w:cs="Arial"/>
          <w:sz w:val="20"/>
          <w:szCs w:val="20"/>
          <w:lang w:val="en-US"/>
        </w:rPr>
        <w:t>9.1.      The Contracting Entity (Purchaser) shall pay the Supplier for the Services within thirty (30) calendar days from receipt of a duly issued and properly submitted invoice, unless otherwise provided in the Contract. For maintenance, consulting and programming services related to existing and planned integrations, payment shall be made upon completion and acceptance of each individual Order.</w:t>
      </w:r>
    </w:p>
    <w:p w14:paraId="11162FE1" w14:textId="4BC2D83C" w:rsidR="00891648" w:rsidRPr="00144D4A" w:rsidRDefault="00891648" w:rsidP="00A0707F">
      <w:pPr>
        <w:jc w:val="both"/>
        <w:rPr>
          <w:lang w:val="en-US"/>
        </w:rPr>
      </w:pPr>
    </w:p>
    <w:p w14:paraId="5A142669" w14:textId="77777777" w:rsidR="006471A8" w:rsidRPr="00144D4A" w:rsidRDefault="006471A8" w:rsidP="006471A8">
      <w:pPr>
        <w:pStyle w:val="Heading1"/>
        <w:shd w:val="clear" w:color="auto" w:fill="D9D9D9"/>
        <w:jc w:val="both"/>
        <w:rPr>
          <w:kern w:val="36"/>
          <w:lang w:val="en-US" w:eastAsia="lt-LT"/>
          <w14:ligatures w14:val="standardContextual"/>
        </w:rPr>
      </w:pPr>
      <w:r w:rsidRPr="00144D4A">
        <w:rPr>
          <w:rFonts w:ascii="Arial" w:hAnsi="Arial" w:cs="Arial"/>
          <w:b/>
          <w:bCs/>
          <w:sz w:val="22"/>
          <w:szCs w:val="22"/>
          <w:lang w:val="en-US"/>
        </w:rPr>
        <w:t xml:space="preserve">10.        </w:t>
      </w:r>
      <w:r w:rsidRPr="00144D4A">
        <w:rPr>
          <w:rFonts w:ascii="Arial" w:hAnsi="Arial" w:cs="Arial"/>
          <w:b/>
          <w:bCs/>
          <w:color w:val="000000"/>
          <w:sz w:val="20"/>
          <w:szCs w:val="20"/>
          <w:lang w:val="en-US"/>
        </w:rPr>
        <w:t>ANNEXES</w:t>
      </w:r>
    </w:p>
    <w:p w14:paraId="6FDFA258" w14:textId="77777777" w:rsidR="00144D4A" w:rsidRDefault="00144D4A">
      <w:pPr>
        <w:jc w:val="both"/>
        <w:rPr>
          <w:kern w:val="2"/>
          <w:lang w:eastAsia="lt-LT"/>
          <w14:ligatures w14:val="standardContextual"/>
        </w:rPr>
      </w:pPr>
      <w:r>
        <w:rPr>
          <w:rFonts w:ascii="Arial" w:hAnsi="Arial" w:cs="Arial"/>
          <w:color w:val="000000"/>
          <w:sz w:val="20"/>
          <w:szCs w:val="20"/>
          <w:lang w:val="en-US"/>
        </w:rPr>
        <w:t>Annex 1 – Qualification requirements;</w:t>
      </w:r>
    </w:p>
    <w:p w14:paraId="384479BD" w14:textId="77777777" w:rsidR="00144D4A" w:rsidRDefault="00144D4A">
      <w:pPr>
        <w:jc w:val="both"/>
        <w:rPr>
          <w:kern w:val="2"/>
          <w:lang w:eastAsia="lt-LT"/>
          <w14:ligatures w14:val="standardContextual"/>
        </w:rPr>
      </w:pPr>
      <w:r>
        <w:rPr>
          <w:rFonts w:ascii="Arial" w:hAnsi="Arial" w:cs="Arial"/>
          <w:color w:val="000000"/>
          <w:sz w:val="20"/>
          <w:szCs w:val="20"/>
          <w:lang w:val="en-US"/>
        </w:rPr>
        <w:t>Annex 2 – Tender evaluation criteria;</w:t>
      </w:r>
    </w:p>
    <w:p w14:paraId="2888C0E8" w14:textId="77777777" w:rsidR="00144D4A" w:rsidRDefault="00144D4A">
      <w:pPr>
        <w:jc w:val="both"/>
        <w:rPr>
          <w:kern w:val="2"/>
          <w:lang w:eastAsia="lt-LT"/>
          <w14:ligatures w14:val="standardContextual"/>
        </w:rPr>
      </w:pPr>
      <w:r>
        <w:rPr>
          <w:rFonts w:ascii="Arial" w:hAnsi="Arial" w:cs="Arial"/>
          <w:color w:val="000000"/>
          <w:sz w:val="20"/>
          <w:szCs w:val="20"/>
          <w:lang w:val="en-US"/>
        </w:rPr>
        <w:t>Annex 3 – Minimum information security requirements for design and deployment;</w:t>
      </w:r>
    </w:p>
    <w:p w14:paraId="4F083D0B" w14:textId="77777777" w:rsidR="00144D4A" w:rsidRDefault="00144D4A">
      <w:pPr>
        <w:jc w:val="both"/>
        <w:rPr>
          <w:kern w:val="2"/>
          <w:lang w:eastAsia="lt-LT"/>
          <w14:ligatures w14:val="standardContextual"/>
        </w:rPr>
      </w:pPr>
      <w:r>
        <w:rPr>
          <w:rFonts w:ascii="Arial" w:hAnsi="Arial" w:cs="Arial"/>
          <w:color w:val="000000"/>
          <w:sz w:val="20"/>
          <w:szCs w:val="20"/>
          <w:lang w:val="en-US"/>
        </w:rPr>
        <w:t>Annex 4 – Minimum information security requirements for software development;</w:t>
      </w:r>
    </w:p>
    <w:p w14:paraId="26441F34" w14:textId="77777777" w:rsidR="00144D4A" w:rsidRDefault="00144D4A">
      <w:pPr>
        <w:jc w:val="both"/>
        <w:rPr>
          <w:kern w:val="2"/>
          <w:lang w:eastAsia="lt-LT"/>
          <w14:ligatures w14:val="standardContextual"/>
        </w:rPr>
      </w:pPr>
      <w:r>
        <w:rPr>
          <w:rFonts w:ascii="Arial" w:hAnsi="Arial" w:cs="Arial"/>
          <w:color w:val="000000"/>
          <w:sz w:val="20"/>
          <w:szCs w:val="20"/>
          <w:lang w:val="en-US"/>
        </w:rPr>
        <w:lastRenderedPageBreak/>
        <w:t>Annex 5 – Minimum information security requirements for service provision.</w:t>
      </w:r>
    </w:p>
    <w:sectPr w:rsidR="00144D4A" w:rsidSect="00A82EDC">
      <w:footerReference w:type="default" r:id="rId14"/>
      <w:pgSz w:w="11906" w:h="16838" w:code="9"/>
      <w:pgMar w:top="568" w:right="567" w:bottom="993" w:left="1701" w:header="624"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B4E40D" w14:textId="77777777" w:rsidR="003B5ABF" w:rsidRDefault="003B5ABF" w:rsidP="0043350F">
      <w:r>
        <w:separator/>
      </w:r>
    </w:p>
  </w:endnote>
  <w:endnote w:type="continuationSeparator" w:id="0">
    <w:p w14:paraId="3A9829CB" w14:textId="77777777" w:rsidR="003B5ABF" w:rsidRDefault="003B5ABF" w:rsidP="0043350F">
      <w:r>
        <w:continuationSeparator/>
      </w:r>
    </w:p>
  </w:endnote>
  <w:endnote w:type="continuationNotice" w:id="1">
    <w:p w14:paraId="525E2A9D" w14:textId="77777777" w:rsidR="003B5ABF" w:rsidRDefault="003B5AB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17D39" w14:textId="77777777" w:rsidR="0027423D" w:rsidRDefault="0027423D">
    <w:pPr>
      <w:pStyle w:val="Footer"/>
      <w:jc w:val="center"/>
    </w:pPr>
  </w:p>
  <w:p w14:paraId="5338A720" w14:textId="77777777" w:rsidR="0027423D" w:rsidRPr="00EE1CE0" w:rsidRDefault="0027423D"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11D1C" w14:textId="77777777" w:rsidR="003B5ABF" w:rsidRDefault="003B5ABF" w:rsidP="0043350F">
      <w:r>
        <w:separator/>
      </w:r>
    </w:p>
  </w:footnote>
  <w:footnote w:type="continuationSeparator" w:id="0">
    <w:p w14:paraId="4A182CA2" w14:textId="77777777" w:rsidR="003B5ABF" w:rsidRDefault="003B5ABF" w:rsidP="0043350F">
      <w:r>
        <w:continuationSeparator/>
      </w:r>
    </w:p>
  </w:footnote>
  <w:footnote w:type="continuationNotice" w:id="1">
    <w:p w14:paraId="5305CD8B" w14:textId="77777777" w:rsidR="003B5ABF" w:rsidRDefault="003B5AB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742BA3"/>
    <w:multiLevelType w:val="hybridMultilevel"/>
    <w:tmpl w:val="43D48B9A"/>
    <w:lvl w:ilvl="0" w:tplc="AD9E1664">
      <w:start w:val="1"/>
      <w:numFmt w:val="decimal"/>
      <w:pStyle w:val="AssecoFigureTitle"/>
      <w:lvlText w:val="Paveikslas  %1."/>
      <w:lvlJc w:val="left"/>
      <w:pPr>
        <w:ind w:left="360" w:hanging="360"/>
      </w:pPr>
      <w:rPr>
        <w:rFonts w:ascii="Calibri" w:hAnsi="Calibri" w:hint="default"/>
        <w:b/>
        <w:i/>
        <w:color w:val="00A4E0"/>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57844FB"/>
    <w:multiLevelType w:val="multilevel"/>
    <w:tmpl w:val="A98E48EE"/>
    <w:lvl w:ilvl="0">
      <w:start w:val="1"/>
      <w:numFmt w:val="decimal"/>
      <w:pStyle w:val="1lygis"/>
      <w:suff w:val="space"/>
      <w:lvlText w:val="%1."/>
      <w:lvlJc w:val="left"/>
      <w:pPr>
        <w:ind w:left="0" w:firstLine="851"/>
      </w:pPr>
      <w:rPr>
        <w:rFonts w:cs="Times New Roman" w:hint="default"/>
      </w:rPr>
    </w:lvl>
    <w:lvl w:ilvl="1">
      <w:start w:val="1"/>
      <w:numFmt w:val="decimal"/>
      <w:pStyle w:val="2lygis"/>
      <w:suff w:val="space"/>
      <w:lvlText w:val="%1.%2."/>
      <w:lvlJc w:val="left"/>
      <w:pPr>
        <w:ind w:left="0" w:firstLine="851"/>
      </w:pPr>
      <w:rPr>
        <w:rFonts w:cs="Times New Roman" w:hint="default"/>
      </w:rPr>
    </w:lvl>
    <w:lvl w:ilvl="2">
      <w:start w:val="1"/>
      <w:numFmt w:val="decimal"/>
      <w:pStyle w:val="3lygis"/>
      <w:suff w:val="space"/>
      <w:lvlText w:val="%1.%2.%3."/>
      <w:lvlJc w:val="left"/>
      <w:pPr>
        <w:ind w:left="0" w:firstLine="851"/>
      </w:pPr>
      <w:rPr>
        <w:rFonts w:cs="Times New Roman" w:hint="default"/>
      </w:rPr>
    </w:lvl>
    <w:lvl w:ilvl="3">
      <w:start w:val="1"/>
      <w:numFmt w:val="decimal"/>
      <w:pStyle w:val="4lygis"/>
      <w:lvlText w:val="%4."/>
      <w:lvlJc w:val="left"/>
      <w:pPr>
        <w:tabs>
          <w:tab w:val="num" w:pos="1288"/>
        </w:tabs>
        <w:ind w:left="1216" w:hanging="648"/>
      </w:pPr>
      <w:rPr>
        <w:rFonts w:ascii="Calibri" w:eastAsia="SimSun" w:hAnsi="Calibri" w:cs="Calibri"/>
        <w:b w:val="0"/>
        <w:u w:val="none"/>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76F14346"/>
    <w:multiLevelType w:val="multilevel"/>
    <w:tmpl w:val="E7D452A4"/>
    <w:lvl w:ilvl="0">
      <w:start w:val="1"/>
      <w:numFmt w:val="decimal"/>
      <w:lvlText w:val="%1."/>
      <w:lvlJc w:val="left"/>
      <w:pPr>
        <w:ind w:left="0" w:firstLine="851"/>
      </w:pPr>
      <w:rPr>
        <w:rFonts w:ascii="Arial" w:hAnsi="Arial" w:cs="Times New Roman" w:hint="default"/>
        <w:b/>
        <w:bCs w:val="0"/>
        <w:i w:val="0"/>
        <w:iCs w:val="0"/>
        <w:color w:val="auto"/>
        <w:sz w:val="22"/>
      </w:rPr>
    </w:lvl>
    <w:lvl w:ilvl="1">
      <w:start w:val="1"/>
      <w:numFmt w:val="decimal"/>
      <w:lvlText w:val="%1.%2."/>
      <w:lvlJc w:val="left"/>
      <w:pPr>
        <w:tabs>
          <w:tab w:val="num" w:pos="1418"/>
        </w:tabs>
        <w:ind w:left="0" w:firstLine="851"/>
      </w:pPr>
      <w:rPr>
        <w:rFonts w:ascii="Arial" w:hAnsi="Arial" w:cs="Arial" w:hint="default"/>
        <w:b w:val="0"/>
        <w:bCs w:val="0"/>
        <w:color w:val="auto"/>
        <w:sz w:val="20"/>
        <w:szCs w:val="20"/>
      </w:rPr>
    </w:lvl>
    <w:lvl w:ilvl="2">
      <w:start w:val="1"/>
      <w:numFmt w:val="decimal"/>
      <w:lvlText w:val="%1.%2.%3."/>
      <w:lvlJc w:val="left"/>
      <w:pPr>
        <w:tabs>
          <w:tab w:val="num" w:pos="1985"/>
        </w:tabs>
        <w:ind w:left="284" w:firstLine="851"/>
      </w:pPr>
      <w:rPr>
        <w:rFonts w:hint="default"/>
      </w:rPr>
    </w:lvl>
    <w:lvl w:ilvl="3">
      <w:start w:val="1"/>
      <w:numFmt w:val="decimal"/>
      <w:lvlText w:val="%1.%2.%3.%4."/>
      <w:lvlJc w:val="left"/>
      <w:pPr>
        <w:tabs>
          <w:tab w:val="num" w:pos="1985"/>
        </w:tabs>
        <w:ind w:left="0" w:firstLine="851"/>
      </w:pPr>
      <w:rPr>
        <w:rFonts w:hint="default"/>
      </w:rPr>
    </w:lvl>
    <w:lvl w:ilvl="4">
      <w:start w:val="1"/>
      <w:numFmt w:val="decimal"/>
      <w:lvlText w:val="%1.%2.%3.%4.%5."/>
      <w:lvlJc w:val="left"/>
      <w:pPr>
        <w:tabs>
          <w:tab w:val="num" w:pos="1985"/>
        </w:tabs>
        <w:ind w:left="0" w:firstLine="851"/>
      </w:pPr>
      <w:rPr>
        <w:rFonts w:hint="default"/>
      </w:rPr>
    </w:lvl>
    <w:lvl w:ilvl="5">
      <w:start w:val="1"/>
      <w:numFmt w:val="lowerRoman"/>
      <w:lvlText w:val="%6."/>
      <w:lvlJc w:val="right"/>
      <w:pPr>
        <w:ind w:left="0" w:firstLine="851"/>
      </w:pPr>
      <w:rPr>
        <w:rFonts w:hint="default"/>
      </w:rPr>
    </w:lvl>
    <w:lvl w:ilvl="6">
      <w:start w:val="1"/>
      <w:numFmt w:val="decimal"/>
      <w:lvlText w:val="%7."/>
      <w:lvlJc w:val="left"/>
      <w:pPr>
        <w:ind w:left="0" w:firstLine="851"/>
      </w:pPr>
      <w:rPr>
        <w:rFonts w:hint="default"/>
      </w:rPr>
    </w:lvl>
    <w:lvl w:ilvl="7">
      <w:start w:val="1"/>
      <w:numFmt w:val="lowerLetter"/>
      <w:lvlText w:val="%8."/>
      <w:lvlJc w:val="left"/>
      <w:pPr>
        <w:ind w:left="0" w:firstLine="851"/>
      </w:pPr>
      <w:rPr>
        <w:rFonts w:hint="default"/>
      </w:rPr>
    </w:lvl>
    <w:lvl w:ilvl="8">
      <w:start w:val="1"/>
      <w:numFmt w:val="lowerRoman"/>
      <w:lvlText w:val="%9."/>
      <w:lvlJc w:val="right"/>
      <w:pPr>
        <w:ind w:left="0" w:firstLine="851"/>
      </w:pPr>
      <w:rPr>
        <w:rFonts w:hint="default"/>
      </w:rPr>
    </w:lvl>
  </w:abstractNum>
  <w:num w:numId="1" w16cid:durableId="1239560172">
    <w:abstractNumId w:val="1"/>
  </w:num>
  <w:num w:numId="2" w16cid:durableId="541022327">
    <w:abstractNumId w:val="0"/>
  </w:num>
  <w:num w:numId="3" w16cid:durableId="1099252926">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CCF"/>
    <w:rsid w:val="00000EF1"/>
    <w:rsid w:val="00001EC8"/>
    <w:rsid w:val="00002036"/>
    <w:rsid w:val="000038C9"/>
    <w:rsid w:val="00003DE7"/>
    <w:rsid w:val="00004CE3"/>
    <w:rsid w:val="000051D6"/>
    <w:rsid w:val="000056B4"/>
    <w:rsid w:val="0000669C"/>
    <w:rsid w:val="000066FC"/>
    <w:rsid w:val="00006949"/>
    <w:rsid w:val="0000702D"/>
    <w:rsid w:val="000078CD"/>
    <w:rsid w:val="00007A0F"/>
    <w:rsid w:val="000103A5"/>
    <w:rsid w:val="00010767"/>
    <w:rsid w:val="00011E73"/>
    <w:rsid w:val="00011F78"/>
    <w:rsid w:val="0001211F"/>
    <w:rsid w:val="00012412"/>
    <w:rsid w:val="00012594"/>
    <w:rsid w:val="00012DE1"/>
    <w:rsid w:val="0001388A"/>
    <w:rsid w:val="00013F09"/>
    <w:rsid w:val="0001464A"/>
    <w:rsid w:val="00015607"/>
    <w:rsid w:val="000166DD"/>
    <w:rsid w:val="000166DE"/>
    <w:rsid w:val="0001701B"/>
    <w:rsid w:val="00017BDC"/>
    <w:rsid w:val="00017F0B"/>
    <w:rsid w:val="00020324"/>
    <w:rsid w:val="0002040C"/>
    <w:rsid w:val="0002050F"/>
    <w:rsid w:val="00020DD1"/>
    <w:rsid w:val="00020EAC"/>
    <w:rsid w:val="000213CA"/>
    <w:rsid w:val="0002178D"/>
    <w:rsid w:val="00021CFF"/>
    <w:rsid w:val="00021E15"/>
    <w:rsid w:val="00021F9F"/>
    <w:rsid w:val="00022E71"/>
    <w:rsid w:val="00022ED0"/>
    <w:rsid w:val="00023073"/>
    <w:rsid w:val="00023D8F"/>
    <w:rsid w:val="000279ED"/>
    <w:rsid w:val="000314D3"/>
    <w:rsid w:val="0003195F"/>
    <w:rsid w:val="00032939"/>
    <w:rsid w:val="00032940"/>
    <w:rsid w:val="00033485"/>
    <w:rsid w:val="0003393A"/>
    <w:rsid w:val="00035043"/>
    <w:rsid w:val="00035165"/>
    <w:rsid w:val="000357BE"/>
    <w:rsid w:val="00035B38"/>
    <w:rsid w:val="00036101"/>
    <w:rsid w:val="000362F0"/>
    <w:rsid w:val="00036D16"/>
    <w:rsid w:val="00036D1A"/>
    <w:rsid w:val="00037304"/>
    <w:rsid w:val="00037D73"/>
    <w:rsid w:val="00037E39"/>
    <w:rsid w:val="00040BC5"/>
    <w:rsid w:val="0004101B"/>
    <w:rsid w:val="00042214"/>
    <w:rsid w:val="0004300C"/>
    <w:rsid w:val="000464F6"/>
    <w:rsid w:val="000465A1"/>
    <w:rsid w:val="00046CCB"/>
    <w:rsid w:val="00046EC1"/>
    <w:rsid w:val="00046FFC"/>
    <w:rsid w:val="0004733C"/>
    <w:rsid w:val="00050A33"/>
    <w:rsid w:val="00051928"/>
    <w:rsid w:val="000523B9"/>
    <w:rsid w:val="00052997"/>
    <w:rsid w:val="00053983"/>
    <w:rsid w:val="00053AC6"/>
    <w:rsid w:val="0005427E"/>
    <w:rsid w:val="00054B49"/>
    <w:rsid w:val="00056C20"/>
    <w:rsid w:val="00056FA2"/>
    <w:rsid w:val="000616C9"/>
    <w:rsid w:val="00062C1E"/>
    <w:rsid w:val="0006387F"/>
    <w:rsid w:val="00064D67"/>
    <w:rsid w:val="00065438"/>
    <w:rsid w:val="000674DD"/>
    <w:rsid w:val="0006773E"/>
    <w:rsid w:val="000679CD"/>
    <w:rsid w:val="00070274"/>
    <w:rsid w:val="0007075B"/>
    <w:rsid w:val="00070800"/>
    <w:rsid w:val="00070BA5"/>
    <w:rsid w:val="00071758"/>
    <w:rsid w:val="000718F3"/>
    <w:rsid w:val="00071D0F"/>
    <w:rsid w:val="000727D0"/>
    <w:rsid w:val="00072DFE"/>
    <w:rsid w:val="0007485B"/>
    <w:rsid w:val="00074F02"/>
    <w:rsid w:val="00075036"/>
    <w:rsid w:val="00075C9C"/>
    <w:rsid w:val="00076951"/>
    <w:rsid w:val="00077346"/>
    <w:rsid w:val="000775EF"/>
    <w:rsid w:val="00077781"/>
    <w:rsid w:val="000777F0"/>
    <w:rsid w:val="00077BBE"/>
    <w:rsid w:val="0008033B"/>
    <w:rsid w:val="00080DFC"/>
    <w:rsid w:val="00082E38"/>
    <w:rsid w:val="000840FA"/>
    <w:rsid w:val="00084311"/>
    <w:rsid w:val="00084943"/>
    <w:rsid w:val="00085151"/>
    <w:rsid w:val="00085297"/>
    <w:rsid w:val="0009074E"/>
    <w:rsid w:val="00090AE0"/>
    <w:rsid w:val="00090F71"/>
    <w:rsid w:val="000919A9"/>
    <w:rsid w:val="00091DED"/>
    <w:rsid w:val="0009269E"/>
    <w:rsid w:val="00092C75"/>
    <w:rsid w:val="00092DAF"/>
    <w:rsid w:val="00093094"/>
    <w:rsid w:val="00093693"/>
    <w:rsid w:val="00093C5C"/>
    <w:rsid w:val="0009520A"/>
    <w:rsid w:val="000954B5"/>
    <w:rsid w:val="0009563E"/>
    <w:rsid w:val="00095657"/>
    <w:rsid w:val="00096149"/>
    <w:rsid w:val="00096449"/>
    <w:rsid w:val="0009779C"/>
    <w:rsid w:val="000977F4"/>
    <w:rsid w:val="000A0128"/>
    <w:rsid w:val="000A0272"/>
    <w:rsid w:val="000A0580"/>
    <w:rsid w:val="000A0B7F"/>
    <w:rsid w:val="000A14AE"/>
    <w:rsid w:val="000A17F3"/>
    <w:rsid w:val="000A23FB"/>
    <w:rsid w:val="000A27A9"/>
    <w:rsid w:val="000A286C"/>
    <w:rsid w:val="000A2923"/>
    <w:rsid w:val="000A3BA4"/>
    <w:rsid w:val="000A4C99"/>
    <w:rsid w:val="000A510F"/>
    <w:rsid w:val="000A5B96"/>
    <w:rsid w:val="000A5CCC"/>
    <w:rsid w:val="000A62A0"/>
    <w:rsid w:val="000A6664"/>
    <w:rsid w:val="000A6D13"/>
    <w:rsid w:val="000A7F60"/>
    <w:rsid w:val="000B01D4"/>
    <w:rsid w:val="000B0818"/>
    <w:rsid w:val="000B1E84"/>
    <w:rsid w:val="000B2489"/>
    <w:rsid w:val="000B25F5"/>
    <w:rsid w:val="000B27F2"/>
    <w:rsid w:val="000B29E6"/>
    <w:rsid w:val="000B2C33"/>
    <w:rsid w:val="000B2FBF"/>
    <w:rsid w:val="000B42F1"/>
    <w:rsid w:val="000B444C"/>
    <w:rsid w:val="000B459B"/>
    <w:rsid w:val="000B5C92"/>
    <w:rsid w:val="000B5D8F"/>
    <w:rsid w:val="000B6C88"/>
    <w:rsid w:val="000B6CA4"/>
    <w:rsid w:val="000B7DF5"/>
    <w:rsid w:val="000C13D9"/>
    <w:rsid w:val="000C1E4D"/>
    <w:rsid w:val="000C260D"/>
    <w:rsid w:val="000C27AE"/>
    <w:rsid w:val="000C2996"/>
    <w:rsid w:val="000C2A84"/>
    <w:rsid w:val="000C2C95"/>
    <w:rsid w:val="000C4A00"/>
    <w:rsid w:val="000C58D3"/>
    <w:rsid w:val="000C5DA3"/>
    <w:rsid w:val="000C60F6"/>
    <w:rsid w:val="000C6644"/>
    <w:rsid w:val="000C697B"/>
    <w:rsid w:val="000C6FFA"/>
    <w:rsid w:val="000D0920"/>
    <w:rsid w:val="000D0FE4"/>
    <w:rsid w:val="000D129D"/>
    <w:rsid w:val="000D1860"/>
    <w:rsid w:val="000D1D21"/>
    <w:rsid w:val="000D3FC3"/>
    <w:rsid w:val="000D4903"/>
    <w:rsid w:val="000D583D"/>
    <w:rsid w:val="000D60E6"/>
    <w:rsid w:val="000D6E99"/>
    <w:rsid w:val="000D77A0"/>
    <w:rsid w:val="000D7AA5"/>
    <w:rsid w:val="000D7C44"/>
    <w:rsid w:val="000E02E7"/>
    <w:rsid w:val="000E0AE6"/>
    <w:rsid w:val="000E1102"/>
    <w:rsid w:val="000E12C6"/>
    <w:rsid w:val="000E14B3"/>
    <w:rsid w:val="000E22E5"/>
    <w:rsid w:val="000E264E"/>
    <w:rsid w:val="000E2E0A"/>
    <w:rsid w:val="000E35F4"/>
    <w:rsid w:val="000E3924"/>
    <w:rsid w:val="000E3E18"/>
    <w:rsid w:val="000E4C0D"/>
    <w:rsid w:val="000E52B0"/>
    <w:rsid w:val="000E554A"/>
    <w:rsid w:val="000E56D1"/>
    <w:rsid w:val="000E5874"/>
    <w:rsid w:val="000E5D42"/>
    <w:rsid w:val="000E66A6"/>
    <w:rsid w:val="000E6762"/>
    <w:rsid w:val="000E6788"/>
    <w:rsid w:val="000E7572"/>
    <w:rsid w:val="000E7CD7"/>
    <w:rsid w:val="000F0DFE"/>
    <w:rsid w:val="000F1B63"/>
    <w:rsid w:val="000F1CB0"/>
    <w:rsid w:val="000F298D"/>
    <w:rsid w:val="000F2EB9"/>
    <w:rsid w:val="000F4894"/>
    <w:rsid w:val="000F566E"/>
    <w:rsid w:val="000F6146"/>
    <w:rsid w:val="000F740A"/>
    <w:rsid w:val="000F7956"/>
    <w:rsid w:val="000F7E63"/>
    <w:rsid w:val="00100253"/>
    <w:rsid w:val="0010025C"/>
    <w:rsid w:val="001007D8"/>
    <w:rsid w:val="001008E2"/>
    <w:rsid w:val="00101258"/>
    <w:rsid w:val="00101A4B"/>
    <w:rsid w:val="00102721"/>
    <w:rsid w:val="001037B3"/>
    <w:rsid w:val="001043C9"/>
    <w:rsid w:val="001049B2"/>
    <w:rsid w:val="00106A40"/>
    <w:rsid w:val="00106F02"/>
    <w:rsid w:val="0010753B"/>
    <w:rsid w:val="001077EF"/>
    <w:rsid w:val="0010782F"/>
    <w:rsid w:val="001100E7"/>
    <w:rsid w:val="001106FB"/>
    <w:rsid w:val="00110B68"/>
    <w:rsid w:val="00111427"/>
    <w:rsid w:val="001118EA"/>
    <w:rsid w:val="00112E0A"/>
    <w:rsid w:val="00112E67"/>
    <w:rsid w:val="00112F7C"/>
    <w:rsid w:val="00114997"/>
    <w:rsid w:val="00115864"/>
    <w:rsid w:val="00115CEC"/>
    <w:rsid w:val="00115F29"/>
    <w:rsid w:val="0012015A"/>
    <w:rsid w:val="00122A67"/>
    <w:rsid w:val="00123254"/>
    <w:rsid w:val="00123CFB"/>
    <w:rsid w:val="00123D6E"/>
    <w:rsid w:val="00124010"/>
    <w:rsid w:val="00124261"/>
    <w:rsid w:val="00126529"/>
    <w:rsid w:val="0012655F"/>
    <w:rsid w:val="0012784D"/>
    <w:rsid w:val="00130867"/>
    <w:rsid w:val="00130CB0"/>
    <w:rsid w:val="00130CFD"/>
    <w:rsid w:val="00130DF1"/>
    <w:rsid w:val="001312D2"/>
    <w:rsid w:val="00131304"/>
    <w:rsid w:val="0013167D"/>
    <w:rsid w:val="00131680"/>
    <w:rsid w:val="00132819"/>
    <w:rsid w:val="00132C69"/>
    <w:rsid w:val="00132C77"/>
    <w:rsid w:val="00132E6F"/>
    <w:rsid w:val="00133C39"/>
    <w:rsid w:val="001340DB"/>
    <w:rsid w:val="00134583"/>
    <w:rsid w:val="00134C36"/>
    <w:rsid w:val="00134CCF"/>
    <w:rsid w:val="00136932"/>
    <w:rsid w:val="00136EA2"/>
    <w:rsid w:val="00136F4B"/>
    <w:rsid w:val="00137689"/>
    <w:rsid w:val="001378D2"/>
    <w:rsid w:val="00137D54"/>
    <w:rsid w:val="00140015"/>
    <w:rsid w:val="00142564"/>
    <w:rsid w:val="001429B7"/>
    <w:rsid w:val="00142B14"/>
    <w:rsid w:val="00143974"/>
    <w:rsid w:val="00144BEF"/>
    <w:rsid w:val="00144D4A"/>
    <w:rsid w:val="00145104"/>
    <w:rsid w:val="0014518E"/>
    <w:rsid w:val="00145B53"/>
    <w:rsid w:val="00145CAB"/>
    <w:rsid w:val="0014608A"/>
    <w:rsid w:val="001465C4"/>
    <w:rsid w:val="00146BA6"/>
    <w:rsid w:val="0014720E"/>
    <w:rsid w:val="00147CEF"/>
    <w:rsid w:val="00150762"/>
    <w:rsid w:val="00152DAB"/>
    <w:rsid w:val="00153411"/>
    <w:rsid w:val="001546B4"/>
    <w:rsid w:val="001563C8"/>
    <w:rsid w:val="00157388"/>
    <w:rsid w:val="00157453"/>
    <w:rsid w:val="001601AD"/>
    <w:rsid w:val="00160577"/>
    <w:rsid w:val="00160EC3"/>
    <w:rsid w:val="001613B3"/>
    <w:rsid w:val="00161560"/>
    <w:rsid w:val="00161700"/>
    <w:rsid w:val="00161886"/>
    <w:rsid w:val="001619C4"/>
    <w:rsid w:val="001627D1"/>
    <w:rsid w:val="00162BBB"/>
    <w:rsid w:val="00163A9E"/>
    <w:rsid w:val="00164CEA"/>
    <w:rsid w:val="001651CD"/>
    <w:rsid w:val="0016568A"/>
    <w:rsid w:val="001656E2"/>
    <w:rsid w:val="001677A4"/>
    <w:rsid w:val="00170500"/>
    <w:rsid w:val="00171476"/>
    <w:rsid w:val="001717A4"/>
    <w:rsid w:val="00172175"/>
    <w:rsid w:val="001724E7"/>
    <w:rsid w:val="00172698"/>
    <w:rsid w:val="00172C6D"/>
    <w:rsid w:val="001747C5"/>
    <w:rsid w:val="00176A42"/>
    <w:rsid w:val="00176AC9"/>
    <w:rsid w:val="00176D2E"/>
    <w:rsid w:val="00177980"/>
    <w:rsid w:val="00177ACC"/>
    <w:rsid w:val="00180048"/>
    <w:rsid w:val="001802F2"/>
    <w:rsid w:val="00180388"/>
    <w:rsid w:val="00180CAB"/>
    <w:rsid w:val="00180E3F"/>
    <w:rsid w:val="00181E18"/>
    <w:rsid w:val="00182670"/>
    <w:rsid w:val="0018284C"/>
    <w:rsid w:val="00182B70"/>
    <w:rsid w:val="00182FB6"/>
    <w:rsid w:val="00183504"/>
    <w:rsid w:val="00183589"/>
    <w:rsid w:val="00184713"/>
    <w:rsid w:val="001858C6"/>
    <w:rsid w:val="001858ED"/>
    <w:rsid w:val="00186C09"/>
    <w:rsid w:val="001870BA"/>
    <w:rsid w:val="001870D4"/>
    <w:rsid w:val="001872EF"/>
    <w:rsid w:val="001900FD"/>
    <w:rsid w:val="001907B8"/>
    <w:rsid w:val="00191200"/>
    <w:rsid w:val="001912EF"/>
    <w:rsid w:val="0019163B"/>
    <w:rsid w:val="00191A58"/>
    <w:rsid w:val="00191E1C"/>
    <w:rsid w:val="00191E7A"/>
    <w:rsid w:val="00191F5F"/>
    <w:rsid w:val="001922BD"/>
    <w:rsid w:val="00192DA7"/>
    <w:rsid w:val="00192EF3"/>
    <w:rsid w:val="00193ECE"/>
    <w:rsid w:val="0019448A"/>
    <w:rsid w:val="00195C5D"/>
    <w:rsid w:val="00196D20"/>
    <w:rsid w:val="00196E6E"/>
    <w:rsid w:val="001977B4"/>
    <w:rsid w:val="00197A89"/>
    <w:rsid w:val="001A02F5"/>
    <w:rsid w:val="001A0858"/>
    <w:rsid w:val="001A0DA7"/>
    <w:rsid w:val="001A15E5"/>
    <w:rsid w:val="001A2F0C"/>
    <w:rsid w:val="001A3525"/>
    <w:rsid w:val="001A45AA"/>
    <w:rsid w:val="001A4676"/>
    <w:rsid w:val="001A5B80"/>
    <w:rsid w:val="001A5BB5"/>
    <w:rsid w:val="001A5D4E"/>
    <w:rsid w:val="001A6125"/>
    <w:rsid w:val="001A61C4"/>
    <w:rsid w:val="001A6D66"/>
    <w:rsid w:val="001A766E"/>
    <w:rsid w:val="001A7743"/>
    <w:rsid w:val="001B07AF"/>
    <w:rsid w:val="001B099C"/>
    <w:rsid w:val="001B1209"/>
    <w:rsid w:val="001B16E3"/>
    <w:rsid w:val="001B1EF9"/>
    <w:rsid w:val="001B1FB3"/>
    <w:rsid w:val="001B2A02"/>
    <w:rsid w:val="001B2BFD"/>
    <w:rsid w:val="001B4673"/>
    <w:rsid w:val="001B4AB2"/>
    <w:rsid w:val="001B4E9F"/>
    <w:rsid w:val="001B5515"/>
    <w:rsid w:val="001B63E5"/>
    <w:rsid w:val="001B7529"/>
    <w:rsid w:val="001B7AFD"/>
    <w:rsid w:val="001C0B9B"/>
    <w:rsid w:val="001C1C4C"/>
    <w:rsid w:val="001C24A0"/>
    <w:rsid w:val="001C2F47"/>
    <w:rsid w:val="001C3985"/>
    <w:rsid w:val="001C3C78"/>
    <w:rsid w:val="001C4342"/>
    <w:rsid w:val="001C4381"/>
    <w:rsid w:val="001C4A76"/>
    <w:rsid w:val="001C4FD3"/>
    <w:rsid w:val="001C5C5E"/>
    <w:rsid w:val="001C5E00"/>
    <w:rsid w:val="001C605F"/>
    <w:rsid w:val="001C6140"/>
    <w:rsid w:val="001C68F5"/>
    <w:rsid w:val="001C7F2C"/>
    <w:rsid w:val="001D01B9"/>
    <w:rsid w:val="001D0AF5"/>
    <w:rsid w:val="001D0CB3"/>
    <w:rsid w:val="001D0F03"/>
    <w:rsid w:val="001D0F58"/>
    <w:rsid w:val="001D0FAE"/>
    <w:rsid w:val="001D15B5"/>
    <w:rsid w:val="001D19E1"/>
    <w:rsid w:val="001D1C41"/>
    <w:rsid w:val="001D290E"/>
    <w:rsid w:val="001D3AEE"/>
    <w:rsid w:val="001D3B10"/>
    <w:rsid w:val="001D3D56"/>
    <w:rsid w:val="001D4202"/>
    <w:rsid w:val="001D45D4"/>
    <w:rsid w:val="001D4C29"/>
    <w:rsid w:val="001D7DB8"/>
    <w:rsid w:val="001E03E0"/>
    <w:rsid w:val="001E0B73"/>
    <w:rsid w:val="001E0B90"/>
    <w:rsid w:val="001E1298"/>
    <w:rsid w:val="001E20F8"/>
    <w:rsid w:val="001E233E"/>
    <w:rsid w:val="001E241C"/>
    <w:rsid w:val="001E27EC"/>
    <w:rsid w:val="001E2CF2"/>
    <w:rsid w:val="001E2FFD"/>
    <w:rsid w:val="001E3ED5"/>
    <w:rsid w:val="001E44F5"/>
    <w:rsid w:val="001E46D5"/>
    <w:rsid w:val="001E4C49"/>
    <w:rsid w:val="001E512A"/>
    <w:rsid w:val="001E54C4"/>
    <w:rsid w:val="001E5B32"/>
    <w:rsid w:val="001E5BD6"/>
    <w:rsid w:val="001E63B1"/>
    <w:rsid w:val="001E6456"/>
    <w:rsid w:val="001E64C1"/>
    <w:rsid w:val="001E6B36"/>
    <w:rsid w:val="001E6C72"/>
    <w:rsid w:val="001E784F"/>
    <w:rsid w:val="001E7B48"/>
    <w:rsid w:val="001F084A"/>
    <w:rsid w:val="001F1018"/>
    <w:rsid w:val="001F22B6"/>
    <w:rsid w:val="001F573A"/>
    <w:rsid w:val="001F7786"/>
    <w:rsid w:val="001F79B1"/>
    <w:rsid w:val="002005DF"/>
    <w:rsid w:val="002005ED"/>
    <w:rsid w:val="00200E4D"/>
    <w:rsid w:val="0020166A"/>
    <w:rsid w:val="00201931"/>
    <w:rsid w:val="00201AC1"/>
    <w:rsid w:val="00201C0A"/>
    <w:rsid w:val="0020294D"/>
    <w:rsid w:val="00202EBB"/>
    <w:rsid w:val="00203494"/>
    <w:rsid w:val="002036F2"/>
    <w:rsid w:val="00204522"/>
    <w:rsid w:val="00204DD4"/>
    <w:rsid w:val="00205A9C"/>
    <w:rsid w:val="0020648C"/>
    <w:rsid w:val="00206723"/>
    <w:rsid w:val="00206923"/>
    <w:rsid w:val="00207BC1"/>
    <w:rsid w:val="0021000B"/>
    <w:rsid w:val="00210124"/>
    <w:rsid w:val="00211EA5"/>
    <w:rsid w:val="00212226"/>
    <w:rsid w:val="00212CD5"/>
    <w:rsid w:val="00213A14"/>
    <w:rsid w:val="00214CE4"/>
    <w:rsid w:val="0021501E"/>
    <w:rsid w:val="002154B5"/>
    <w:rsid w:val="002169BB"/>
    <w:rsid w:val="00216FF7"/>
    <w:rsid w:val="00220529"/>
    <w:rsid w:val="0022102C"/>
    <w:rsid w:val="002220CF"/>
    <w:rsid w:val="00222621"/>
    <w:rsid w:val="00222677"/>
    <w:rsid w:val="00222E1F"/>
    <w:rsid w:val="0022300E"/>
    <w:rsid w:val="00223C45"/>
    <w:rsid w:val="00223F14"/>
    <w:rsid w:val="00226F26"/>
    <w:rsid w:val="002277D3"/>
    <w:rsid w:val="00227AD1"/>
    <w:rsid w:val="0023043C"/>
    <w:rsid w:val="002307B3"/>
    <w:rsid w:val="002311E6"/>
    <w:rsid w:val="00232475"/>
    <w:rsid w:val="00232ACB"/>
    <w:rsid w:val="002332A7"/>
    <w:rsid w:val="00233474"/>
    <w:rsid w:val="002338AD"/>
    <w:rsid w:val="00233CD3"/>
    <w:rsid w:val="00234F09"/>
    <w:rsid w:val="00235697"/>
    <w:rsid w:val="00235AE9"/>
    <w:rsid w:val="002360ED"/>
    <w:rsid w:val="00236279"/>
    <w:rsid w:val="0023629C"/>
    <w:rsid w:val="00236912"/>
    <w:rsid w:val="00236B1A"/>
    <w:rsid w:val="00236D19"/>
    <w:rsid w:val="00240546"/>
    <w:rsid w:val="00240EBC"/>
    <w:rsid w:val="00241617"/>
    <w:rsid w:val="00241C1D"/>
    <w:rsid w:val="002420B5"/>
    <w:rsid w:val="00242329"/>
    <w:rsid w:val="00242F89"/>
    <w:rsid w:val="00243033"/>
    <w:rsid w:val="00243D19"/>
    <w:rsid w:val="002444C8"/>
    <w:rsid w:val="002451EC"/>
    <w:rsid w:val="00245BE1"/>
    <w:rsid w:val="00245CD6"/>
    <w:rsid w:val="00247B06"/>
    <w:rsid w:val="002508D1"/>
    <w:rsid w:val="0025161E"/>
    <w:rsid w:val="0025272E"/>
    <w:rsid w:val="0025289F"/>
    <w:rsid w:val="00253ABB"/>
    <w:rsid w:val="00254606"/>
    <w:rsid w:val="00254B73"/>
    <w:rsid w:val="00255AB2"/>
    <w:rsid w:val="00255ACD"/>
    <w:rsid w:val="00256825"/>
    <w:rsid w:val="00257B49"/>
    <w:rsid w:val="00257B70"/>
    <w:rsid w:val="00260015"/>
    <w:rsid w:val="00260D15"/>
    <w:rsid w:val="00262552"/>
    <w:rsid w:val="0026283C"/>
    <w:rsid w:val="002628B8"/>
    <w:rsid w:val="00262D4C"/>
    <w:rsid w:val="002637B4"/>
    <w:rsid w:val="00266F08"/>
    <w:rsid w:val="00267607"/>
    <w:rsid w:val="00267A98"/>
    <w:rsid w:val="00273F40"/>
    <w:rsid w:val="00274105"/>
    <w:rsid w:val="00274207"/>
    <w:rsid w:val="0027423D"/>
    <w:rsid w:val="00275BAA"/>
    <w:rsid w:val="00275EC8"/>
    <w:rsid w:val="00276856"/>
    <w:rsid w:val="00276D6C"/>
    <w:rsid w:val="0027702B"/>
    <w:rsid w:val="00277953"/>
    <w:rsid w:val="00277F43"/>
    <w:rsid w:val="00280EB1"/>
    <w:rsid w:val="00280EB5"/>
    <w:rsid w:val="00281128"/>
    <w:rsid w:val="002818BB"/>
    <w:rsid w:val="00281A99"/>
    <w:rsid w:val="00281B0B"/>
    <w:rsid w:val="0028227B"/>
    <w:rsid w:val="002829B1"/>
    <w:rsid w:val="00283E3B"/>
    <w:rsid w:val="0028467E"/>
    <w:rsid w:val="00284699"/>
    <w:rsid w:val="00284E0C"/>
    <w:rsid w:val="00284E6F"/>
    <w:rsid w:val="002854EF"/>
    <w:rsid w:val="00285A9C"/>
    <w:rsid w:val="00285AA5"/>
    <w:rsid w:val="00285BAB"/>
    <w:rsid w:val="00286473"/>
    <w:rsid w:val="002867D9"/>
    <w:rsid w:val="00286D62"/>
    <w:rsid w:val="00287602"/>
    <w:rsid w:val="0028784E"/>
    <w:rsid w:val="00291B87"/>
    <w:rsid w:val="00291D32"/>
    <w:rsid w:val="002923AA"/>
    <w:rsid w:val="00292527"/>
    <w:rsid w:val="00292958"/>
    <w:rsid w:val="0029402A"/>
    <w:rsid w:val="00294E8E"/>
    <w:rsid w:val="00295A97"/>
    <w:rsid w:val="00295C19"/>
    <w:rsid w:val="00295D14"/>
    <w:rsid w:val="0029602B"/>
    <w:rsid w:val="00296E18"/>
    <w:rsid w:val="00297377"/>
    <w:rsid w:val="00297B01"/>
    <w:rsid w:val="002A0EAF"/>
    <w:rsid w:val="002A17D7"/>
    <w:rsid w:val="002A22B3"/>
    <w:rsid w:val="002A23C8"/>
    <w:rsid w:val="002A34ED"/>
    <w:rsid w:val="002A4489"/>
    <w:rsid w:val="002A456C"/>
    <w:rsid w:val="002A5079"/>
    <w:rsid w:val="002A5366"/>
    <w:rsid w:val="002A5567"/>
    <w:rsid w:val="002A57C1"/>
    <w:rsid w:val="002A668E"/>
    <w:rsid w:val="002A72F8"/>
    <w:rsid w:val="002A7503"/>
    <w:rsid w:val="002A7871"/>
    <w:rsid w:val="002B0323"/>
    <w:rsid w:val="002B2759"/>
    <w:rsid w:val="002B4850"/>
    <w:rsid w:val="002B5500"/>
    <w:rsid w:val="002B5C1E"/>
    <w:rsid w:val="002B6A2B"/>
    <w:rsid w:val="002B6FA3"/>
    <w:rsid w:val="002C1167"/>
    <w:rsid w:val="002C1C5B"/>
    <w:rsid w:val="002C26D0"/>
    <w:rsid w:val="002C2789"/>
    <w:rsid w:val="002C27E3"/>
    <w:rsid w:val="002C3EF7"/>
    <w:rsid w:val="002C4124"/>
    <w:rsid w:val="002C43C7"/>
    <w:rsid w:val="002C44A6"/>
    <w:rsid w:val="002C5101"/>
    <w:rsid w:val="002C5507"/>
    <w:rsid w:val="002C5845"/>
    <w:rsid w:val="002C5849"/>
    <w:rsid w:val="002C6E9F"/>
    <w:rsid w:val="002C71D1"/>
    <w:rsid w:val="002D0981"/>
    <w:rsid w:val="002D26D7"/>
    <w:rsid w:val="002D289D"/>
    <w:rsid w:val="002D3BF1"/>
    <w:rsid w:val="002D4057"/>
    <w:rsid w:val="002D4948"/>
    <w:rsid w:val="002D49A3"/>
    <w:rsid w:val="002D54F3"/>
    <w:rsid w:val="002D5593"/>
    <w:rsid w:val="002D5873"/>
    <w:rsid w:val="002D612C"/>
    <w:rsid w:val="002E00A8"/>
    <w:rsid w:val="002E032C"/>
    <w:rsid w:val="002E04B5"/>
    <w:rsid w:val="002E1395"/>
    <w:rsid w:val="002E1D75"/>
    <w:rsid w:val="002E2784"/>
    <w:rsid w:val="002E3514"/>
    <w:rsid w:val="002E3FF6"/>
    <w:rsid w:val="002E4958"/>
    <w:rsid w:val="002E52D3"/>
    <w:rsid w:val="002E581A"/>
    <w:rsid w:val="002E68D8"/>
    <w:rsid w:val="002E73EC"/>
    <w:rsid w:val="002E79B5"/>
    <w:rsid w:val="002E7D19"/>
    <w:rsid w:val="002E7E18"/>
    <w:rsid w:val="002F0480"/>
    <w:rsid w:val="002F1560"/>
    <w:rsid w:val="002F2A7F"/>
    <w:rsid w:val="002F39AF"/>
    <w:rsid w:val="002F473A"/>
    <w:rsid w:val="002F5684"/>
    <w:rsid w:val="002F6F7F"/>
    <w:rsid w:val="002F7012"/>
    <w:rsid w:val="002F71A1"/>
    <w:rsid w:val="002F72F1"/>
    <w:rsid w:val="002F74E7"/>
    <w:rsid w:val="00300A76"/>
    <w:rsid w:val="00300CED"/>
    <w:rsid w:val="00301AD2"/>
    <w:rsid w:val="0030336F"/>
    <w:rsid w:val="00303A44"/>
    <w:rsid w:val="003050E3"/>
    <w:rsid w:val="003057A2"/>
    <w:rsid w:val="003060D3"/>
    <w:rsid w:val="0030637C"/>
    <w:rsid w:val="003065C4"/>
    <w:rsid w:val="00306EB5"/>
    <w:rsid w:val="00307663"/>
    <w:rsid w:val="00307C97"/>
    <w:rsid w:val="00310204"/>
    <w:rsid w:val="0031059F"/>
    <w:rsid w:val="00310F46"/>
    <w:rsid w:val="0031266D"/>
    <w:rsid w:val="003132B7"/>
    <w:rsid w:val="00315213"/>
    <w:rsid w:val="0031550A"/>
    <w:rsid w:val="0031553C"/>
    <w:rsid w:val="00315A89"/>
    <w:rsid w:val="003161A7"/>
    <w:rsid w:val="003163D2"/>
    <w:rsid w:val="00316791"/>
    <w:rsid w:val="00316CAD"/>
    <w:rsid w:val="00316CE7"/>
    <w:rsid w:val="0031724F"/>
    <w:rsid w:val="00317324"/>
    <w:rsid w:val="00317AF0"/>
    <w:rsid w:val="00317EAA"/>
    <w:rsid w:val="0032005E"/>
    <w:rsid w:val="00320318"/>
    <w:rsid w:val="00321062"/>
    <w:rsid w:val="00321B8C"/>
    <w:rsid w:val="00322193"/>
    <w:rsid w:val="00322737"/>
    <w:rsid w:val="00322C4F"/>
    <w:rsid w:val="0032365B"/>
    <w:rsid w:val="00324959"/>
    <w:rsid w:val="00324C4F"/>
    <w:rsid w:val="00324E28"/>
    <w:rsid w:val="0032520D"/>
    <w:rsid w:val="00325884"/>
    <w:rsid w:val="00325956"/>
    <w:rsid w:val="00325D64"/>
    <w:rsid w:val="003269BF"/>
    <w:rsid w:val="00327B4B"/>
    <w:rsid w:val="0033065C"/>
    <w:rsid w:val="00330E88"/>
    <w:rsid w:val="00331087"/>
    <w:rsid w:val="00331FCC"/>
    <w:rsid w:val="00333784"/>
    <w:rsid w:val="00333E1A"/>
    <w:rsid w:val="003349CE"/>
    <w:rsid w:val="00334A63"/>
    <w:rsid w:val="00336222"/>
    <w:rsid w:val="00337AD2"/>
    <w:rsid w:val="00337CA2"/>
    <w:rsid w:val="003405A3"/>
    <w:rsid w:val="00340614"/>
    <w:rsid w:val="00340D7B"/>
    <w:rsid w:val="003412ED"/>
    <w:rsid w:val="00342B96"/>
    <w:rsid w:val="0034304A"/>
    <w:rsid w:val="00344873"/>
    <w:rsid w:val="00345533"/>
    <w:rsid w:val="00345CA2"/>
    <w:rsid w:val="00346CC7"/>
    <w:rsid w:val="00346D94"/>
    <w:rsid w:val="00347AD9"/>
    <w:rsid w:val="003511D6"/>
    <w:rsid w:val="003516FD"/>
    <w:rsid w:val="00352521"/>
    <w:rsid w:val="00352862"/>
    <w:rsid w:val="00353336"/>
    <w:rsid w:val="00353613"/>
    <w:rsid w:val="00353F45"/>
    <w:rsid w:val="00354189"/>
    <w:rsid w:val="003541F7"/>
    <w:rsid w:val="003549A9"/>
    <w:rsid w:val="00354DD0"/>
    <w:rsid w:val="00355620"/>
    <w:rsid w:val="00355DEC"/>
    <w:rsid w:val="00356020"/>
    <w:rsid w:val="00360062"/>
    <w:rsid w:val="0036076D"/>
    <w:rsid w:val="00360DFC"/>
    <w:rsid w:val="00361075"/>
    <w:rsid w:val="003611C8"/>
    <w:rsid w:val="003612AC"/>
    <w:rsid w:val="0036179F"/>
    <w:rsid w:val="00362071"/>
    <w:rsid w:val="0036274E"/>
    <w:rsid w:val="00363775"/>
    <w:rsid w:val="003639F4"/>
    <w:rsid w:val="00363C87"/>
    <w:rsid w:val="00363CBF"/>
    <w:rsid w:val="00364788"/>
    <w:rsid w:val="00364969"/>
    <w:rsid w:val="003656ED"/>
    <w:rsid w:val="003660D1"/>
    <w:rsid w:val="003660EC"/>
    <w:rsid w:val="003667DC"/>
    <w:rsid w:val="00366946"/>
    <w:rsid w:val="00366CFE"/>
    <w:rsid w:val="00367E44"/>
    <w:rsid w:val="0037064F"/>
    <w:rsid w:val="00370B5B"/>
    <w:rsid w:val="00370D19"/>
    <w:rsid w:val="00371B3B"/>
    <w:rsid w:val="00372E3E"/>
    <w:rsid w:val="00372FFD"/>
    <w:rsid w:val="00373E1C"/>
    <w:rsid w:val="0037486F"/>
    <w:rsid w:val="003749D5"/>
    <w:rsid w:val="00374EA8"/>
    <w:rsid w:val="00376869"/>
    <w:rsid w:val="003768D8"/>
    <w:rsid w:val="00377534"/>
    <w:rsid w:val="00377642"/>
    <w:rsid w:val="00377E9A"/>
    <w:rsid w:val="0038055E"/>
    <w:rsid w:val="00380567"/>
    <w:rsid w:val="003809AC"/>
    <w:rsid w:val="00380F76"/>
    <w:rsid w:val="00381D98"/>
    <w:rsid w:val="00381EF9"/>
    <w:rsid w:val="00382FE9"/>
    <w:rsid w:val="00383B0B"/>
    <w:rsid w:val="00383ECA"/>
    <w:rsid w:val="00384578"/>
    <w:rsid w:val="003847A7"/>
    <w:rsid w:val="00385203"/>
    <w:rsid w:val="003865AD"/>
    <w:rsid w:val="00386D5D"/>
    <w:rsid w:val="00387B16"/>
    <w:rsid w:val="00390380"/>
    <w:rsid w:val="00391992"/>
    <w:rsid w:val="00393497"/>
    <w:rsid w:val="00393A50"/>
    <w:rsid w:val="00393D08"/>
    <w:rsid w:val="00394029"/>
    <w:rsid w:val="003944E1"/>
    <w:rsid w:val="00395102"/>
    <w:rsid w:val="003955BA"/>
    <w:rsid w:val="00395B25"/>
    <w:rsid w:val="00396291"/>
    <w:rsid w:val="00396321"/>
    <w:rsid w:val="00396339"/>
    <w:rsid w:val="00396447"/>
    <w:rsid w:val="00396515"/>
    <w:rsid w:val="003966D7"/>
    <w:rsid w:val="00397647"/>
    <w:rsid w:val="0039786D"/>
    <w:rsid w:val="003A04DD"/>
    <w:rsid w:val="003A10DD"/>
    <w:rsid w:val="003A1191"/>
    <w:rsid w:val="003A1796"/>
    <w:rsid w:val="003A1E83"/>
    <w:rsid w:val="003A2A0E"/>
    <w:rsid w:val="003A2E1E"/>
    <w:rsid w:val="003A336A"/>
    <w:rsid w:val="003A39ED"/>
    <w:rsid w:val="003A3BB7"/>
    <w:rsid w:val="003A3F70"/>
    <w:rsid w:val="003A40E5"/>
    <w:rsid w:val="003A4123"/>
    <w:rsid w:val="003A554C"/>
    <w:rsid w:val="003A565A"/>
    <w:rsid w:val="003A6944"/>
    <w:rsid w:val="003A6D1F"/>
    <w:rsid w:val="003A767F"/>
    <w:rsid w:val="003B182E"/>
    <w:rsid w:val="003B18DD"/>
    <w:rsid w:val="003B1AA3"/>
    <w:rsid w:val="003B1DB1"/>
    <w:rsid w:val="003B25B1"/>
    <w:rsid w:val="003B5ABF"/>
    <w:rsid w:val="003B6CFA"/>
    <w:rsid w:val="003B7BBC"/>
    <w:rsid w:val="003B7DE1"/>
    <w:rsid w:val="003C02CE"/>
    <w:rsid w:val="003C08E4"/>
    <w:rsid w:val="003C0D72"/>
    <w:rsid w:val="003C1000"/>
    <w:rsid w:val="003C2198"/>
    <w:rsid w:val="003C306B"/>
    <w:rsid w:val="003C4024"/>
    <w:rsid w:val="003C4894"/>
    <w:rsid w:val="003C4FCB"/>
    <w:rsid w:val="003C551D"/>
    <w:rsid w:val="003C5529"/>
    <w:rsid w:val="003C6337"/>
    <w:rsid w:val="003C65E5"/>
    <w:rsid w:val="003C7A0D"/>
    <w:rsid w:val="003C7FF6"/>
    <w:rsid w:val="003D0CA4"/>
    <w:rsid w:val="003D0DFA"/>
    <w:rsid w:val="003D177D"/>
    <w:rsid w:val="003D1786"/>
    <w:rsid w:val="003D20B3"/>
    <w:rsid w:val="003D2578"/>
    <w:rsid w:val="003D2DE6"/>
    <w:rsid w:val="003D2F7C"/>
    <w:rsid w:val="003D40CF"/>
    <w:rsid w:val="003D4E4E"/>
    <w:rsid w:val="003D4EAD"/>
    <w:rsid w:val="003D5A94"/>
    <w:rsid w:val="003D6131"/>
    <w:rsid w:val="003D6462"/>
    <w:rsid w:val="003D69B2"/>
    <w:rsid w:val="003D6B04"/>
    <w:rsid w:val="003E02F4"/>
    <w:rsid w:val="003E06A1"/>
    <w:rsid w:val="003E09A4"/>
    <w:rsid w:val="003E1AE5"/>
    <w:rsid w:val="003E213A"/>
    <w:rsid w:val="003E2912"/>
    <w:rsid w:val="003E359C"/>
    <w:rsid w:val="003E3A68"/>
    <w:rsid w:val="003E4AB5"/>
    <w:rsid w:val="003E4C46"/>
    <w:rsid w:val="003E5CEF"/>
    <w:rsid w:val="003E60E8"/>
    <w:rsid w:val="003E6387"/>
    <w:rsid w:val="003E7AD2"/>
    <w:rsid w:val="003E7C85"/>
    <w:rsid w:val="003E7EBB"/>
    <w:rsid w:val="003F069F"/>
    <w:rsid w:val="003F0850"/>
    <w:rsid w:val="003F1007"/>
    <w:rsid w:val="003F1089"/>
    <w:rsid w:val="003F1E28"/>
    <w:rsid w:val="003F1FD6"/>
    <w:rsid w:val="003F244E"/>
    <w:rsid w:val="003F27C7"/>
    <w:rsid w:val="003F2E6A"/>
    <w:rsid w:val="003F35F0"/>
    <w:rsid w:val="003F43F4"/>
    <w:rsid w:val="003F4CE5"/>
    <w:rsid w:val="003F5314"/>
    <w:rsid w:val="003F5B29"/>
    <w:rsid w:val="003F790B"/>
    <w:rsid w:val="003F7918"/>
    <w:rsid w:val="003F7B47"/>
    <w:rsid w:val="003F7C73"/>
    <w:rsid w:val="00400770"/>
    <w:rsid w:val="004009D6"/>
    <w:rsid w:val="00400C93"/>
    <w:rsid w:val="00400F96"/>
    <w:rsid w:val="00401367"/>
    <w:rsid w:val="00401380"/>
    <w:rsid w:val="00401F59"/>
    <w:rsid w:val="00402304"/>
    <w:rsid w:val="00403C7B"/>
    <w:rsid w:val="00403DFF"/>
    <w:rsid w:val="00404ED7"/>
    <w:rsid w:val="0040529C"/>
    <w:rsid w:val="004075DC"/>
    <w:rsid w:val="00410024"/>
    <w:rsid w:val="00410B2E"/>
    <w:rsid w:val="00410BB2"/>
    <w:rsid w:val="00410C1A"/>
    <w:rsid w:val="00412528"/>
    <w:rsid w:val="00412AEA"/>
    <w:rsid w:val="0041325F"/>
    <w:rsid w:val="004145E8"/>
    <w:rsid w:val="00415B1F"/>
    <w:rsid w:val="00416923"/>
    <w:rsid w:val="00417037"/>
    <w:rsid w:val="0041712B"/>
    <w:rsid w:val="00420502"/>
    <w:rsid w:val="00421C83"/>
    <w:rsid w:val="004227D4"/>
    <w:rsid w:val="00423300"/>
    <w:rsid w:val="004234C3"/>
    <w:rsid w:val="0042369A"/>
    <w:rsid w:val="00423D7D"/>
    <w:rsid w:val="004249C1"/>
    <w:rsid w:val="0042624D"/>
    <w:rsid w:val="00427DBE"/>
    <w:rsid w:val="004308B6"/>
    <w:rsid w:val="00430A96"/>
    <w:rsid w:val="0043187C"/>
    <w:rsid w:val="00432685"/>
    <w:rsid w:val="0043335D"/>
    <w:rsid w:val="0043350F"/>
    <w:rsid w:val="00434CED"/>
    <w:rsid w:val="00434DB2"/>
    <w:rsid w:val="004350B1"/>
    <w:rsid w:val="0043514E"/>
    <w:rsid w:val="00436290"/>
    <w:rsid w:val="0043767D"/>
    <w:rsid w:val="00437917"/>
    <w:rsid w:val="00440897"/>
    <w:rsid w:val="004409CD"/>
    <w:rsid w:val="00441189"/>
    <w:rsid w:val="00441FE1"/>
    <w:rsid w:val="004424A4"/>
    <w:rsid w:val="004428A7"/>
    <w:rsid w:val="00443396"/>
    <w:rsid w:val="00443CF4"/>
    <w:rsid w:val="00443EFB"/>
    <w:rsid w:val="00445438"/>
    <w:rsid w:val="0044564E"/>
    <w:rsid w:val="004458C1"/>
    <w:rsid w:val="00445A9A"/>
    <w:rsid w:val="00445E45"/>
    <w:rsid w:val="00447811"/>
    <w:rsid w:val="0045070F"/>
    <w:rsid w:val="00450E5E"/>
    <w:rsid w:val="00451D76"/>
    <w:rsid w:val="0045279A"/>
    <w:rsid w:val="00452865"/>
    <w:rsid w:val="00453C98"/>
    <w:rsid w:val="00454504"/>
    <w:rsid w:val="00454746"/>
    <w:rsid w:val="00454A43"/>
    <w:rsid w:val="00455267"/>
    <w:rsid w:val="00455432"/>
    <w:rsid w:val="00455989"/>
    <w:rsid w:val="00460C1D"/>
    <w:rsid w:val="00460F75"/>
    <w:rsid w:val="0046105B"/>
    <w:rsid w:val="00461928"/>
    <w:rsid w:val="00461CC5"/>
    <w:rsid w:val="00462A26"/>
    <w:rsid w:val="00462E11"/>
    <w:rsid w:val="00463300"/>
    <w:rsid w:val="00463E41"/>
    <w:rsid w:val="00463F5E"/>
    <w:rsid w:val="00464322"/>
    <w:rsid w:val="00464AE3"/>
    <w:rsid w:val="00465329"/>
    <w:rsid w:val="004654D4"/>
    <w:rsid w:val="004659D4"/>
    <w:rsid w:val="00465C72"/>
    <w:rsid w:val="004669A9"/>
    <w:rsid w:val="00466E9D"/>
    <w:rsid w:val="004674A3"/>
    <w:rsid w:val="0046754F"/>
    <w:rsid w:val="00467E57"/>
    <w:rsid w:val="00470FA1"/>
    <w:rsid w:val="0047103F"/>
    <w:rsid w:val="00471092"/>
    <w:rsid w:val="00471144"/>
    <w:rsid w:val="00471662"/>
    <w:rsid w:val="004721F6"/>
    <w:rsid w:val="00472AAE"/>
    <w:rsid w:val="00473AAE"/>
    <w:rsid w:val="00473BA8"/>
    <w:rsid w:val="004742B9"/>
    <w:rsid w:val="00475740"/>
    <w:rsid w:val="00475875"/>
    <w:rsid w:val="004758F1"/>
    <w:rsid w:val="004763B4"/>
    <w:rsid w:val="004766E0"/>
    <w:rsid w:val="00476BB8"/>
    <w:rsid w:val="00480086"/>
    <w:rsid w:val="00480137"/>
    <w:rsid w:val="004809EF"/>
    <w:rsid w:val="00480ECD"/>
    <w:rsid w:val="004812DB"/>
    <w:rsid w:val="004816D0"/>
    <w:rsid w:val="00481AFF"/>
    <w:rsid w:val="00482142"/>
    <w:rsid w:val="00484121"/>
    <w:rsid w:val="0048422B"/>
    <w:rsid w:val="004844A2"/>
    <w:rsid w:val="00484A05"/>
    <w:rsid w:val="00484D3C"/>
    <w:rsid w:val="004868BF"/>
    <w:rsid w:val="00486B7C"/>
    <w:rsid w:val="00486C10"/>
    <w:rsid w:val="00487107"/>
    <w:rsid w:val="00487207"/>
    <w:rsid w:val="00487AA6"/>
    <w:rsid w:val="0049018A"/>
    <w:rsid w:val="00490CD4"/>
    <w:rsid w:val="00491F33"/>
    <w:rsid w:val="00492BC7"/>
    <w:rsid w:val="004931FA"/>
    <w:rsid w:val="004935D9"/>
    <w:rsid w:val="004948BB"/>
    <w:rsid w:val="004954F6"/>
    <w:rsid w:val="00495917"/>
    <w:rsid w:val="00496E01"/>
    <w:rsid w:val="00496FF6"/>
    <w:rsid w:val="0049735E"/>
    <w:rsid w:val="00497BE4"/>
    <w:rsid w:val="00497EB5"/>
    <w:rsid w:val="004A0A13"/>
    <w:rsid w:val="004A0BEF"/>
    <w:rsid w:val="004A0F8E"/>
    <w:rsid w:val="004A16D7"/>
    <w:rsid w:val="004A1D7B"/>
    <w:rsid w:val="004A1E90"/>
    <w:rsid w:val="004A1F2B"/>
    <w:rsid w:val="004A3A63"/>
    <w:rsid w:val="004A4A00"/>
    <w:rsid w:val="004A57D8"/>
    <w:rsid w:val="004A5B2D"/>
    <w:rsid w:val="004A5D23"/>
    <w:rsid w:val="004B01AC"/>
    <w:rsid w:val="004B03CE"/>
    <w:rsid w:val="004B0C9B"/>
    <w:rsid w:val="004B0F0C"/>
    <w:rsid w:val="004B464F"/>
    <w:rsid w:val="004B486C"/>
    <w:rsid w:val="004B4BE3"/>
    <w:rsid w:val="004B6FFC"/>
    <w:rsid w:val="004B789C"/>
    <w:rsid w:val="004B7A2D"/>
    <w:rsid w:val="004C01EF"/>
    <w:rsid w:val="004C07DE"/>
    <w:rsid w:val="004C1049"/>
    <w:rsid w:val="004C1135"/>
    <w:rsid w:val="004C17BA"/>
    <w:rsid w:val="004C1BAF"/>
    <w:rsid w:val="004C2345"/>
    <w:rsid w:val="004C2502"/>
    <w:rsid w:val="004C28C4"/>
    <w:rsid w:val="004C2B05"/>
    <w:rsid w:val="004C305A"/>
    <w:rsid w:val="004C32A0"/>
    <w:rsid w:val="004C4BD1"/>
    <w:rsid w:val="004C5A5D"/>
    <w:rsid w:val="004C61CA"/>
    <w:rsid w:val="004C6ED3"/>
    <w:rsid w:val="004C7206"/>
    <w:rsid w:val="004C7988"/>
    <w:rsid w:val="004D0504"/>
    <w:rsid w:val="004D0EE1"/>
    <w:rsid w:val="004D0F6B"/>
    <w:rsid w:val="004D10D8"/>
    <w:rsid w:val="004D1254"/>
    <w:rsid w:val="004D1A2A"/>
    <w:rsid w:val="004D2CE1"/>
    <w:rsid w:val="004D3129"/>
    <w:rsid w:val="004D3DBA"/>
    <w:rsid w:val="004D4960"/>
    <w:rsid w:val="004D4ABC"/>
    <w:rsid w:val="004D4C75"/>
    <w:rsid w:val="004D5013"/>
    <w:rsid w:val="004D5FAC"/>
    <w:rsid w:val="004D600C"/>
    <w:rsid w:val="004D6484"/>
    <w:rsid w:val="004D6CC7"/>
    <w:rsid w:val="004D76ED"/>
    <w:rsid w:val="004D7FBC"/>
    <w:rsid w:val="004E0257"/>
    <w:rsid w:val="004E0748"/>
    <w:rsid w:val="004E18F5"/>
    <w:rsid w:val="004E1CFD"/>
    <w:rsid w:val="004E2073"/>
    <w:rsid w:val="004E254F"/>
    <w:rsid w:val="004E2933"/>
    <w:rsid w:val="004E2A40"/>
    <w:rsid w:val="004E3B61"/>
    <w:rsid w:val="004E5961"/>
    <w:rsid w:val="004E5CED"/>
    <w:rsid w:val="004E70B5"/>
    <w:rsid w:val="004E78C0"/>
    <w:rsid w:val="004E7A27"/>
    <w:rsid w:val="004E7AB8"/>
    <w:rsid w:val="004E7CDB"/>
    <w:rsid w:val="004E7E97"/>
    <w:rsid w:val="004F08C6"/>
    <w:rsid w:val="004F172D"/>
    <w:rsid w:val="004F2671"/>
    <w:rsid w:val="004F29ED"/>
    <w:rsid w:val="004F2D28"/>
    <w:rsid w:val="004F3C36"/>
    <w:rsid w:val="004F4132"/>
    <w:rsid w:val="004F42C9"/>
    <w:rsid w:val="004F43C4"/>
    <w:rsid w:val="004F48F8"/>
    <w:rsid w:val="004F4B87"/>
    <w:rsid w:val="004F4F96"/>
    <w:rsid w:val="004F527D"/>
    <w:rsid w:val="004F6559"/>
    <w:rsid w:val="004F6B05"/>
    <w:rsid w:val="00500AB1"/>
    <w:rsid w:val="00503ED7"/>
    <w:rsid w:val="005046BC"/>
    <w:rsid w:val="00505B49"/>
    <w:rsid w:val="00507A1B"/>
    <w:rsid w:val="00510F03"/>
    <w:rsid w:val="0051149C"/>
    <w:rsid w:val="00511B98"/>
    <w:rsid w:val="00511C08"/>
    <w:rsid w:val="00514EB8"/>
    <w:rsid w:val="00514FCF"/>
    <w:rsid w:val="00515322"/>
    <w:rsid w:val="0051564A"/>
    <w:rsid w:val="00515854"/>
    <w:rsid w:val="005158A0"/>
    <w:rsid w:val="00516025"/>
    <w:rsid w:val="00516850"/>
    <w:rsid w:val="00517C21"/>
    <w:rsid w:val="00520094"/>
    <w:rsid w:val="00520750"/>
    <w:rsid w:val="005207E9"/>
    <w:rsid w:val="00520966"/>
    <w:rsid w:val="00520C1F"/>
    <w:rsid w:val="00520C98"/>
    <w:rsid w:val="00520D75"/>
    <w:rsid w:val="00520FF8"/>
    <w:rsid w:val="00521B57"/>
    <w:rsid w:val="0052388D"/>
    <w:rsid w:val="005243A9"/>
    <w:rsid w:val="00524581"/>
    <w:rsid w:val="00525428"/>
    <w:rsid w:val="00525B90"/>
    <w:rsid w:val="00525C5F"/>
    <w:rsid w:val="00527D9F"/>
    <w:rsid w:val="00527DC1"/>
    <w:rsid w:val="0053045C"/>
    <w:rsid w:val="00530F22"/>
    <w:rsid w:val="0053161A"/>
    <w:rsid w:val="00531FD1"/>
    <w:rsid w:val="005324BC"/>
    <w:rsid w:val="0053372A"/>
    <w:rsid w:val="00533A2C"/>
    <w:rsid w:val="005344EB"/>
    <w:rsid w:val="00534ACC"/>
    <w:rsid w:val="00534CBA"/>
    <w:rsid w:val="00535452"/>
    <w:rsid w:val="0053587B"/>
    <w:rsid w:val="00535C3F"/>
    <w:rsid w:val="005366C2"/>
    <w:rsid w:val="00536BA5"/>
    <w:rsid w:val="0053787B"/>
    <w:rsid w:val="0054021B"/>
    <w:rsid w:val="00540D4C"/>
    <w:rsid w:val="00542186"/>
    <w:rsid w:val="00542A3C"/>
    <w:rsid w:val="005434D5"/>
    <w:rsid w:val="00543576"/>
    <w:rsid w:val="00543803"/>
    <w:rsid w:val="00544585"/>
    <w:rsid w:val="00544BE2"/>
    <w:rsid w:val="00544F51"/>
    <w:rsid w:val="00545C69"/>
    <w:rsid w:val="005461A1"/>
    <w:rsid w:val="00546A80"/>
    <w:rsid w:val="00546D8C"/>
    <w:rsid w:val="005477FA"/>
    <w:rsid w:val="00547C54"/>
    <w:rsid w:val="00547DCB"/>
    <w:rsid w:val="00551E2E"/>
    <w:rsid w:val="00552217"/>
    <w:rsid w:val="005527ED"/>
    <w:rsid w:val="0055346D"/>
    <w:rsid w:val="00553EE1"/>
    <w:rsid w:val="00554567"/>
    <w:rsid w:val="00554CC1"/>
    <w:rsid w:val="00555839"/>
    <w:rsid w:val="005559AB"/>
    <w:rsid w:val="00555B9B"/>
    <w:rsid w:val="005562A6"/>
    <w:rsid w:val="0055743C"/>
    <w:rsid w:val="00557994"/>
    <w:rsid w:val="005601B8"/>
    <w:rsid w:val="00560A87"/>
    <w:rsid w:val="00560A9B"/>
    <w:rsid w:val="00560B9B"/>
    <w:rsid w:val="00560D2F"/>
    <w:rsid w:val="005617A6"/>
    <w:rsid w:val="00562DE0"/>
    <w:rsid w:val="0056340A"/>
    <w:rsid w:val="005636EC"/>
    <w:rsid w:val="00563AC8"/>
    <w:rsid w:val="00563C69"/>
    <w:rsid w:val="00564433"/>
    <w:rsid w:val="00564993"/>
    <w:rsid w:val="005668DD"/>
    <w:rsid w:val="00566F7F"/>
    <w:rsid w:val="00567B3F"/>
    <w:rsid w:val="00567F58"/>
    <w:rsid w:val="005700E9"/>
    <w:rsid w:val="00570AB5"/>
    <w:rsid w:val="005712AB"/>
    <w:rsid w:val="00571329"/>
    <w:rsid w:val="00571420"/>
    <w:rsid w:val="00571B2D"/>
    <w:rsid w:val="00571CBF"/>
    <w:rsid w:val="0057362B"/>
    <w:rsid w:val="005737FE"/>
    <w:rsid w:val="00573941"/>
    <w:rsid w:val="0057396A"/>
    <w:rsid w:val="00573DA5"/>
    <w:rsid w:val="0057413E"/>
    <w:rsid w:val="005749D0"/>
    <w:rsid w:val="00574FD7"/>
    <w:rsid w:val="005750A3"/>
    <w:rsid w:val="005761D4"/>
    <w:rsid w:val="00576885"/>
    <w:rsid w:val="00577ECB"/>
    <w:rsid w:val="005805BB"/>
    <w:rsid w:val="00581066"/>
    <w:rsid w:val="00584B6A"/>
    <w:rsid w:val="00585FC7"/>
    <w:rsid w:val="0058681D"/>
    <w:rsid w:val="0058686C"/>
    <w:rsid w:val="00586DFC"/>
    <w:rsid w:val="0058735B"/>
    <w:rsid w:val="005878AD"/>
    <w:rsid w:val="00587D29"/>
    <w:rsid w:val="0059047A"/>
    <w:rsid w:val="00590675"/>
    <w:rsid w:val="00590FDE"/>
    <w:rsid w:val="0059129A"/>
    <w:rsid w:val="00592342"/>
    <w:rsid w:val="005926B9"/>
    <w:rsid w:val="00592DFD"/>
    <w:rsid w:val="0059466A"/>
    <w:rsid w:val="00594CCA"/>
    <w:rsid w:val="00595027"/>
    <w:rsid w:val="0059530A"/>
    <w:rsid w:val="00595621"/>
    <w:rsid w:val="005964AB"/>
    <w:rsid w:val="005965CF"/>
    <w:rsid w:val="005A02BF"/>
    <w:rsid w:val="005A07DB"/>
    <w:rsid w:val="005A0D5C"/>
    <w:rsid w:val="005A0EBD"/>
    <w:rsid w:val="005A121C"/>
    <w:rsid w:val="005A133A"/>
    <w:rsid w:val="005A19E9"/>
    <w:rsid w:val="005A1C4C"/>
    <w:rsid w:val="005A447A"/>
    <w:rsid w:val="005A4990"/>
    <w:rsid w:val="005A5546"/>
    <w:rsid w:val="005A5AE9"/>
    <w:rsid w:val="005A635C"/>
    <w:rsid w:val="005A63B3"/>
    <w:rsid w:val="005A79FE"/>
    <w:rsid w:val="005B05E8"/>
    <w:rsid w:val="005B0EE6"/>
    <w:rsid w:val="005B0FE1"/>
    <w:rsid w:val="005B1264"/>
    <w:rsid w:val="005B14E7"/>
    <w:rsid w:val="005B2479"/>
    <w:rsid w:val="005B2E6E"/>
    <w:rsid w:val="005B4090"/>
    <w:rsid w:val="005B42D0"/>
    <w:rsid w:val="005B4411"/>
    <w:rsid w:val="005B54A8"/>
    <w:rsid w:val="005B59BE"/>
    <w:rsid w:val="005B6216"/>
    <w:rsid w:val="005B754E"/>
    <w:rsid w:val="005C1981"/>
    <w:rsid w:val="005C2074"/>
    <w:rsid w:val="005C2A10"/>
    <w:rsid w:val="005C336A"/>
    <w:rsid w:val="005C355F"/>
    <w:rsid w:val="005C3BD1"/>
    <w:rsid w:val="005C3C49"/>
    <w:rsid w:val="005C474A"/>
    <w:rsid w:val="005C5114"/>
    <w:rsid w:val="005C64D7"/>
    <w:rsid w:val="005C672C"/>
    <w:rsid w:val="005C6F0D"/>
    <w:rsid w:val="005C7516"/>
    <w:rsid w:val="005D00F1"/>
    <w:rsid w:val="005D0835"/>
    <w:rsid w:val="005D1519"/>
    <w:rsid w:val="005D1C3B"/>
    <w:rsid w:val="005D1FA6"/>
    <w:rsid w:val="005D200E"/>
    <w:rsid w:val="005D20E6"/>
    <w:rsid w:val="005D2378"/>
    <w:rsid w:val="005D24D3"/>
    <w:rsid w:val="005D2ED9"/>
    <w:rsid w:val="005D3B0B"/>
    <w:rsid w:val="005D3E56"/>
    <w:rsid w:val="005D4D9B"/>
    <w:rsid w:val="005D51BE"/>
    <w:rsid w:val="005D53DC"/>
    <w:rsid w:val="005D53E2"/>
    <w:rsid w:val="005D684B"/>
    <w:rsid w:val="005D7A2B"/>
    <w:rsid w:val="005E04D2"/>
    <w:rsid w:val="005E0D8F"/>
    <w:rsid w:val="005E16EA"/>
    <w:rsid w:val="005E1B21"/>
    <w:rsid w:val="005E1F7B"/>
    <w:rsid w:val="005E22A3"/>
    <w:rsid w:val="005E2D74"/>
    <w:rsid w:val="005E345F"/>
    <w:rsid w:val="005E365E"/>
    <w:rsid w:val="005E469C"/>
    <w:rsid w:val="005E5812"/>
    <w:rsid w:val="005E63A7"/>
    <w:rsid w:val="005E64D4"/>
    <w:rsid w:val="005E6650"/>
    <w:rsid w:val="005E6BBE"/>
    <w:rsid w:val="005E6F92"/>
    <w:rsid w:val="005E72D6"/>
    <w:rsid w:val="005E7824"/>
    <w:rsid w:val="005E7BFA"/>
    <w:rsid w:val="005F0263"/>
    <w:rsid w:val="005F12C2"/>
    <w:rsid w:val="005F1889"/>
    <w:rsid w:val="005F2127"/>
    <w:rsid w:val="005F2B03"/>
    <w:rsid w:val="005F2F3B"/>
    <w:rsid w:val="005F47F6"/>
    <w:rsid w:val="005F4F21"/>
    <w:rsid w:val="005F5866"/>
    <w:rsid w:val="005F7167"/>
    <w:rsid w:val="005F75DE"/>
    <w:rsid w:val="005F76FE"/>
    <w:rsid w:val="006011C3"/>
    <w:rsid w:val="00601685"/>
    <w:rsid w:val="00601D05"/>
    <w:rsid w:val="00601D4B"/>
    <w:rsid w:val="006027CC"/>
    <w:rsid w:val="00603976"/>
    <w:rsid w:val="00603ECD"/>
    <w:rsid w:val="00604F61"/>
    <w:rsid w:val="00605192"/>
    <w:rsid w:val="00605352"/>
    <w:rsid w:val="00605A3F"/>
    <w:rsid w:val="00606187"/>
    <w:rsid w:val="00606561"/>
    <w:rsid w:val="00606A55"/>
    <w:rsid w:val="00606EE0"/>
    <w:rsid w:val="00607A99"/>
    <w:rsid w:val="00607D2D"/>
    <w:rsid w:val="006118FF"/>
    <w:rsid w:val="00611909"/>
    <w:rsid w:val="00612D62"/>
    <w:rsid w:val="00614199"/>
    <w:rsid w:val="0061569F"/>
    <w:rsid w:val="00615DC2"/>
    <w:rsid w:val="00616593"/>
    <w:rsid w:val="00616F3A"/>
    <w:rsid w:val="0061711B"/>
    <w:rsid w:val="00617314"/>
    <w:rsid w:val="0062011E"/>
    <w:rsid w:val="00621031"/>
    <w:rsid w:val="006222E9"/>
    <w:rsid w:val="006230AA"/>
    <w:rsid w:val="00623FFA"/>
    <w:rsid w:val="00624025"/>
    <w:rsid w:val="0062441C"/>
    <w:rsid w:val="00624E3E"/>
    <w:rsid w:val="00625074"/>
    <w:rsid w:val="006250D5"/>
    <w:rsid w:val="00625237"/>
    <w:rsid w:val="00625494"/>
    <w:rsid w:val="00625B9E"/>
    <w:rsid w:val="00625D9F"/>
    <w:rsid w:val="00626182"/>
    <w:rsid w:val="006264C8"/>
    <w:rsid w:val="0062681E"/>
    <w:rsid w:val="0062765B"/>
    <w:rsid w:val="00627A57"/>
    <w:rsid w:val="00631BBF"/>
    <w:rsid w:val="00632877"/>
    <w:rsid w:val="00633421"/>
    <w:rsid w:val="00633C31"/>
    <w:rsid w:val="00634579"/>
    <w:rsid w:val="00636B02"/>
    <w:rsid w:val="00636E6F"/>
    <w:rsid w:val="006376DB"/>
    <w:rsid w:val="0063780D"/>
    <w:rsid w:val="006407EF"/>
    <w:rsid w:val="006417D0"/>
    <w:rsid w:val="00642D31"/>
    <w:rsid w:val="00643401"/>
    <w:rsid w:val="00644C71"/>
    <w:rsid w:val="00645288"/>
    <w:rsid w:val="00645C29"/>
    <w:rsid w:val="006464DC"/>
    <w:rsid w:val="00646560"/>
    <w:rsid w:val="006465EE"/>
    <w:rsid w:val="006471A8"/>
    <w:rsid w:val="00647559"/>
    <w:rsid w:val="006476B3"/>
    <w:rsid w:val="00647E7A"/>
    <w:rsid w:val="0065059D"/>
    <w:rsid w:val="006505C8"/>
    <w:rsid w:val="006508CB"/>
    <w:rsid w:val="006512B0"/>
    <w:rsid w:val="006513B7"/>
    <w:rsid w:val="006514A4"/>
    <w:rsid w:val="0065173E"/>
    <w:rsid w:val="0065257F"/>
    <w:rsid w:val="0065277B"/>
    <w:rsid w:val="006537E7"/>
    <w:rsid w:val="00654465"/>
    <w:rsid w:val="0065497B"/>
    <w:rsid w:val="00654F0F"/>
    <w:rsid w:val="00655A09"/>
    <w:rsid w:val="00655AC1"/>
    <w:rsid w:val="00655B29"/>
    <w:rsid w:val="00656123"/>
    <w:rsid w:val="00656190"/>
    <w:rsid w:val="0066027B"/>
    <w:rsid w:val="006607BB"/>
    <w:rsid w:val="00661A46"/>
    <w:rsid w:val="00661DA8"/>
    <w:rsid w:val="006629E4"/>
    <w:rsid w:val="00662A07"/>
    <w:rsid w:val="00663CB5"/>
    <w:rsid w:val="00663F9F"/>
    <w:rsid w:val="0066434D"/>
    <w:rsid w:val="00665894"/>
    <w:rsid w:val="00665C4E"/>
    <w:rsid w:val="006675BF"/>
    <w:rsid w:val="00667998"/>
    <w:rsid w:val="00670F8F"/>
    <w:rsid w:val="006710B6"/>
    <w:rsid w:val="00671346"/>
    <w:rsid w:val="00671447"/>
    <w:rsid w:val="00673013"/>
    <w:rsid w:val="006739C3"/>
    <w:rsid w:val="00673E04"/>
    <w:rsid w:val="00674563"/>
    <w:rsid w:val="00674929"/>
    <w:rsid w:val="00675132"/>
    <w:rsid w:val="00675641"/>
    <w:rsid w:val="00675E00"/>
    <w:rsid w:val="006761AA"/>
    <w:rsid w:val="00677039"/>
    <w:rsid w:val="006774CA"/>
    <w:rsid w:val="00677973"/>
    <w:rsid w:val="00677E08"/>
    <w:rsid w:val="00677F30"/>
    <w:rsid w:val="00680371"/>
    <w:rsid w:val="00681F48"/>
    <w:rsid w:val="0068281B"/>
    <w:rsid w:val="00682BF9"/>
    <w:rsid w:val="0068386C"/>
    <w:rsid w:val="00683911"/>
    <w:rsid w:val="00683BB9"/>
    <w:rsid w:val="00684006"/>
    <w:rsid w:val="006848FA"/>
    <w:rsid w:val="00685E02"/>
    <w:rsid w:val="00685EEB"/>
    <w:rsid w:val="00687A95"/>
    <w:rsid w:val="0069102B"/>
    <w:rsid w:val="006912B9"/>
    <w:rsid w:val="0069265E"/>
    <w:rsid w:val="0069284F"/>
    <w:rsid w:val="00692FEA"/>
    <w:rsid w:val="006933FA"/>
    <w:rsid w:val="0069458C"/>
    <w:rsid w:val="006947CE"/>
    <w:rsid w:val="00696885"/>
    <w:rsid w:val="00697DD0"/>
    <w:rsid w:val="006A018B"/>
    <w:rsid w:val="006A0CC0"/>
    <w:rsid w:val="006A0D67"/>
    <w:rsid w:val="006A1B8C"/>
    <w:rsid w:val="006A2FC8"/>
    <w:rsid w:val="006A3F6D"/>
    <w:rsid w:val="006A45F2"/>
    <w:rsid w:val="006A4892"/>
    <w:rsid w:val="006A508F"/>
    <w:rsid w:val="006A54A5"/>
    <w:rsid w:val="006A6EEA"/>
    <w:rsid w:val="006A70E9"/>
    <w:rsid w:val="006B00CD"/>
    <w:rsid w:val="006B1452"/>
    <w:rsid w:val="006B14A2"/>
    <w:rsid w:val="006B172C"/>
    <w:rsid w:val="006B1B69"/>
    <w:rsid w:val="006B1C03"/>
    <w:rsid w:val="006B1E32"/>
    <w:rsid w:val="006B4F6E"/>
    <w:rsid w:val="006B4FDF"/>
    <w:rsid w:val="006B534D"/>
    <w:rsid w:val="006B6082"/>
    <w:rsid w:val="006B71A3"/>
    <w:rsid w:val="006B7461"/>
    <w:rsid w:val="006C2031"/>
    <w:rsid w:val="006C27D9"/>
    <w:rsid w:val="006C37B3"/>
    <w:rsid w:val="006C5F73"/>
    <w:rsid w:val="006C63F2"/>
    <w:rsid w:val="006C685A"/>
    <w:rsid w:val="006C6972"/>
    <w:rsid w:val="006C6F6A"/>
    <w:rsid w:val="006C750A"/>
    <w:rsid w:val="006C7660"/>
    <w:rsid w:val="006C7F1F"/>
    <w:rsid w:val="006D0A21"/>
    <w:rsid w:val="006D0D95"/>
    <w:rsid w:val="006D13B2"/>
    <w:rsid w:val="006D2104"/>
    <w:rsid w:val="006D34E0"/>
    <w:rsid w:val="006D3863"/>
    <w:rsid w:val="006D4271"/>
    <w:rsid w:val="006D4524"/>
    <w:rsid w:val="006D4B8A"/>
    <w:rsid w:val="006D5573"/>
    <w:rsid w:val="006D61A6"/>
    <w:rsid w:val="006D6B48"/>
    <w:rsid w:val="006D7047"/>
    <w:rsid w:val="006D7143"/>
    <w:rsid w:val="006D719D"/>
    <w:rsid w:val="006D76C4"/>
    <w:rsid w:val="006E0049"/>
    <w:rsid w:val="006E0673"/>
    <w:rsid w:val="006E1A55"/>
    <w:rsid w:val="006E1FEA"/>
    <w:rsid w:val="006E215F"/>
    <w:rsid w:val="006E3F3F"/>
    <w:rsid w:val="006E4751"/>
    <w:rsid w:val="006E4D2B"/>
    <w:rsid w:val="006E502B"/>
    <w:rsid w:val="006E5CB3"/>
    <w:rsid w:val="006E7143"/>
    <w:rsid w:val="006F0F62"/>
    <w:rsid w:val="006F21D1"/>
    <w:rsid w:val="006F381B"/>
    <w:rsid w:val="006F50D0"/>
    <w:rsid w:val="006F6CF5"/>
    <w:rsid w:val="006F7169"/>
    <w:rsid w:val="00700357"/>
    <w:rsid w:val="007005C3"/>
    <w:rsid w:val="007008B8"/>
    <w:rsid w:val="00700C47"/>
    <w:rsid w:val="00702A37"/>
    <w:rsid w:val="007031A7"/>
    <w:rsid w:val="00703345"/>
    <w:rsid w:val="00703398"/>
    <w:rsid w:val="00703802"/>
    <w:rsid w:val="00703CDB"/>
    <w:rsid w:val="00703E68"/>
    <w:rsid w:val="0070430C"/>
    <w:rsid w:val="00704F66"/>
    <w:rsid w:val="00705ABA"/>
    <w:rsid w:val="00706CAB"/>
    <w:rsid w:val="00706E04"/>
    <w:rsid w:val="007072BD"/>
    <w:rsid w:val="00707916"/>
    <w:rsid w:val="00710179"/>
    <w:rsid w:val="00710D2C"/>
    <w:rsid w:val="00711A89"/>
    <w:rsid w:val="00712000"/>
    <w:rsid w:val="00712153"/>
    <w:rsid w:val="007136C5"/>
    <w:rsid w:val="00713A3E"/>
    <w:rsid w:val="00713BE8"/>
    <w:rsid w:val="0071472F"/>
    <w:rsid w:val="007147BD"/>
    <w:rsid w:val="00716042"/>
    <w:rsid w:val="00717D91"/>
    <w:rsid w:val="007203D8"/>
    <w:rsid w:val="00720775"/>
    <w:rsid w:val="00721305"/>
    <w:rsid w:val="007217C1"/>
    <w:rsid w:val="00721B6D"/>
    <w:rsid w:val="007228FF"/>
    <w:rsid w:val="00723C3D"/>
    <w:rsid w:val="00724C39"/>
    <w:rsid w:val="00724D48"/>
    <w:rsid w:val="00725379"/>
    <w:rsid w:val="00725AD9"/>
    <w:rsid w:val="007263E8"/>
    <w:rsid w:val="00726C5E"/>
    <w:rsid w:val="00727215"/>
    <w:rsid w:val="00727379"/>
    <w:rsid w:val="00727389"/>
    <w:rsid w:val="00730890"/>
    <w:rsid w:val="00730A17"/>
    <w:rsid w:val="00730A33"/>
    <w:rsid w:val="00730B28"/>
    <w:rsid w:val="00731C53"/>
    <w:rsid w:val="0073374D"/>
    <w:rsid w:val="00734648"/>
    <w:rsid w:val="00734C1A"/>
    <w:rsid w:val="0073563A"/>
    <w:rsid w:val="00737030"/>
    <w:rsid w:val="007373A3"/>
    <w:rsid w:val="007373B9"/>
    <w:rsid w:val="007374D9"/>
    <w:rsid w:val="0074001E"/>
    <w:rsid w:val="00740447"/>
    <w:rsid w:val="00740B8A"/>
    <w:rsid w:val="00741B28"/>
    <w:rsid w:val="00742448"/>
    <w:rsid w:val="007428C6"/>
    <w:rsid w:val="00742A39"/>
    <w:rsid w:val="007434EA"/>
    <w:rsid w:val="00743682"/>
    <w:rsid w:val="00743CBA"/>
    <w:rsid w:val="007440CC"/>
    <w:rsid w:val="0074483C"/>
    <w:rsid w:val="00744A46"/>
    <w:rsid w:val="00744DF7"/>
    <w:rsid w:val="007450D6"/>
    <w:rsid w:val="0074525F"/>
    <w:rsid w:val="00745C82"/>
    <w:rsid w:val="00745FB7"/>
    <w:rsid w:val="0074656A"/>
    <w:rsid w:val="00746C94"/>
    <w:rsid w:val="00750868"/>
    <w:rsid w:val="00751210"/>
    <w:rsid w:val="00751635"/>
    <w:rsid w:val="007525F9"/>
    <w:rsid w:val="00752693"/>
    <w:rsid w:val="00752716"/>
    <w:rsid w:val="00752719"/>
    <w:rsid w:val="00753346"/>
    <w:rsid w:val="0075427C"/>
    <w:rsid w:val="007542C6"/>
    <w:rsid w:val="0075475A"/>
    <w:rsid w:val="00754B06"/>
    <w:rsid w:val="00754BE6"/>
    <w:rsid w:val="00756697"/>
    <w:rsid w:val="007578A4"/>
    <w:rsid w:val="00757FBD"/>
    <w:rsid w:val="0076059E"/>
    <w:rsid w:val="0076196E"/>
    <w:rsid w:val="007623AE"/>
    <w:rsid w:val="007626AE"/>
    <w:rsid w:val="00762B55"/>
    <w:rsid w:val="007631EC"/>
    <w:rsid w:val="00763D20"/>
    <w:rsid w:val="007655A9"/>
    <w:rsid w:val="00765D9A"/>
    <w:rsid w:val="00766265"/>
    <w:rsid w:val="00766AEC"/>
    <w:rsid w:val="007706B4"/>
    <w:rsid w:val="00770C52"/>
    <w:rsid w:val="007732E1"/>
    <w:rsid w:val="00773B99"/>
    <w:rsid w:val="00773E5B"/>
    <w:rsid w:val="00774DFE"/>
    <w:rsid w:val="00775CD3"/>
    <w:rsid w:val="007767F5"/>
    <w:rsid w:val="007768C0"/>
    <w:rsid w:val="0077734B"/>
    <w:rsid w:val="007774A3"/>
    <w:rsid w:val="00780DEC"/>
    <w:rsid w:val="007821E9"/>
    <w:rsid w:val="007822E9"/>
    <w:rsid w:val="0078297B"/>
    <w:rsid w:val="0078312C"/>
    <w:rsid w:val="007839B1"/>
    <w:rsid w:val="00783B09"/>
    <w:rsid w:val="007848EA"/>
    <w:rsid w:val="00784A82"/>
    <w:rsid w:val="00785298"/>
    <w:rsid w:val="007852FA"/>
    <w:rsid w:val="007856A2"/>
    <w:rsid w:val="007858C6"/>
    <w:rsid w:val="00785A54"/>
    <w:rsid w:val="007860A2"/>
    <w:rsid w:val="00787091"/>
    <w:rsid w:val="00787CFD"/>
    <w:rsid w:val="007917FA"/>
    <w:rsid w:val="0079261A"/>
    <w:rsid w:val="007931B8"/>
    <w:rsid w:val="00793EF0"/>
    <w:rsid w:val="0079419F"/>
    <w:rsid w:val="007945DD"/>
    <w:rsid w:val="00795BFF"/>
    <w:rsid w:val="0079699D"/>
    <w:rsid w:val="00796E0E"/>
    <w:rsid w:val="00797EE1"/>
    <w:rsid w:val="007A0885"/>
    <w:rsid w:val="007A1019"/>
    <w:rsid w:val="007A114E"/>
    <w:rsid w:val="007A1A4F"/>
    <w:rsid w:val="007A23E4"/>
    <w:rsid w:val="007A2CC9"/>
    <w:rsid w:val="007A2E5C"/>
    <w:rsid w:val="007A31DA"/>
    <w:rsid w:val="007A3AC8"/>
    <w:rsid w:val="007A4D43"/>
    <w:rsid w:val="007A4E18"/>
    <w:rsid w:val="007A5241"/>
    <w:rsid w:val="007A6150"/>
    <w:rsid w:val="007A617D"/>
    <w:rsid w:val="007A637A"/>
    <w:rsid w:val="007A7971"/>
    <w:rsid w:val="007B0431"/>
    <w:rsid w:val="007B17F2"/>
    <w:rsid w:val="007B1A43"/>
    <w:rsid w:val="007B246C"/>
    <w:rsid w:val="007B28C5"/>
    <w:rsid w:val="007B3243"/>
    <w:rsid w:val="007B4F20"/>
    <w:rsid w:val="007B5540"/>
    <w:rsid w:val="007B64CA"/>
    <w:rsid w:val="007B68AE"/>
    <w:rsid w:val="007B79C3"/>
    <w:rsid w:val="007C0272"/>
    <w:rsid w:val="007C10F4"/>
    <w:rsid w:val="007C11CF"/>
    <w:rsid w:val="007C12B1"/>
    <w:rsid w:val="007C1A29"/>
    <w:rsid w:val="007C3178"/>
    <w:rsid w:val="007C3767"/>
    <w:rsid w:val="007C4521"/>
    <w:rsid w:val="007C4D0D"/>
    <w:rsid w:val="007C4E93"/>
    <w:rsid w:val="007C5940"/>
    <w:rsid w:val="007C5D2C"/>
    <w:rsid w:val="007C64DB"/>
    <w:rsid w:val="007C654A"/>
    <w:rsid w:val="007C6BDF"/>
    <w:rsid w:val="007C79CF"/>
    <w:rsid w:val="007D01D4"/>
    <w:rsid w:val="007D0275"/>
    <w:rsid w:val="007D04F4"/>
    <w:rsid w:val="007D16A7"/>
    <w:rsid w:val="007D18E2"/>
    <w:rsid w:val="007D283E"/>
    <w:rsid w:val="007D37F5"/>
    <w:rsid w:val="007D416B"/>
    <w:rsid w:val="007D4CCE"/>
    <w:rsid w:val="007D507D"/>
    <w:rsid w:val="007D54D4"/>
    <w:rsid w:val="007D66D2"/>
    <w:rsid w:val="007D68CB"/>
    <w:rsid w:val="007E0CB2"/>
    <w:rsid w:val="007E0D2F"/>
    <w:rsid w:val="007E11F2"/>
    <w:rsid w:val="007E1EAA"/>
    <w:rsid w:val="007E33F1"/>
    <w:rsid w:val="007E3D4C"/>
    <w:rsid w:val="007E3EB8"/>
    <w:rsid w:val="007E41FA"/>
    <w:rsid w:val="007E4341"/>
    <w:rsid w:val="007E4EA7"/>
    <w:rsid w:val="007E50EB"/>
    <w:rsid w:val="007E520D"/>
    <w:rsid w:val="007E75D9"/>
    <w:rsid w:val="007F03BC"/>
    <w:rsid w:val="007F0576"/>
    <w:rsid w:val="007F0CA8"/>
    <w:rsid w:val="007F10D6"/>
    <w:rsid w:val="007F136A"/>
    <w:rsid w:val="007F1FCB"/>
    <w:rsid w:val="007F2AEA"/>
    <w:rsid w:val="007F3279"/>
    <w:rsid w:val="007F450A"/>
    <w:rsid w:val="007F4CB6"/>
    <w:rsid w:val="007F5007"/>
    <w:rsid w:val="007F54C4"/>
    <w:rsid w:val="007F598E"/>
    <w:rsid w:val="007F5E2C"/>
    <w:rsid w:val="007F6AE1"/>
    <w:rsid w:val="007F7BFD"/>
    <w:rsid w:val="007F7C61"/>
    <w:rsid w:val="0080068B"/>
    <w:rsid w:val="00800E69"/>
    <w:rsid w:val="00803CAF"/>
    <w:rsid w:val="008044BD"/>
    <w:rsid w:val="00804DD0"/>
    <w:rsid w:val="008054ED"/>
    <w:rsid w:val="00805558"/>
    <w:rsid w:val="00805D88"/>
    <w:rsid w:val="00805DD6"/>
    <w:rsid w:val="0080695A"/>
    <w:rsid w:val="00806F57"/>
    <w:rsid w:val="00806F99"/>
    <w:rsid w:val="0081049A"/>
    <w:rsid w:val="00811208"/>
    <w:rsid w:val="00811672"/>
    <w:rsid w:val="00811EF1"/>
    <w:rsid w:val="00812496"/>
    <w:rsid w:val="00812B09"/>
    <w:rsid w:val="00813602"/>
    <w:rsid w:val="00813D9A"/>
    <w:rsid w:val="008144C4"/>
    <w:rsid w:val="00814B51"/>
    <w:rsid w:val="008176E9"/>
    <w:rsid w:val="008202BA"/>
    <w:rsid w:val="00820DAA"/>
    <w:rsid w:val="00821680"/>
    <w:rsid w:val="00821B21"/>
    <w:rsid w:val="00822671"/>
    <w:rsid w:val="00823125"/>
    <w:rsid w:val="00824273"/>
    <w:rsid w:val="00824553"/>
    <w:rsid w:val="00824809"/>
    <w:rsid w:val="00825056"/>
    <w:rsid w:val="00825608"/>
    <w:rsid w:val="00825E45"/>
    <w:rsid w:val="00826151"/>
    <w:rsid w:val="00827110"/>
    <w:rsid w:val="0083082A"/>
    <w:rsid w:val="00830925"/>
    <w:rsid w:val="00830938"/>
    <w:rsid w:val="00830B7D"/>
    <w:rsid w:val="0083145D"/>
    <w:rsid w:val="008319D3"/>
    <w:rsid w:val="00831F68"/>
    <w:rsid w:val="008325AA"/>
    <w:rsid w:val="00832F27"/>
    <w:rsid w:val="00832F4A"/>
    <w:rsid w:val="00833302"/>
    <w:rsid w:val="008349F8"/>
    <w:rsid w:val="00834A30"/>
    <w:rsid w:val="00834ABF"/>
    <w:rsid w:val="00834C4F"/>
    <w:rsid w:val="00834E11"/>
    <w:rsid w:val="008353B1"/>
    <w:rsid w:val="008422DE"/>
    <w:rsid w:val="008424B8"/>
    <w:rsid w:val="00842DEE"/>
    <w:rsid w:val="008430A1"/>
    <w:rsid w:val="00843BEE"/>
    <w:rsid w:val="0084432A"/>
    <w:rsid w:val="00844B4A"/>
    <w:rsid w:val="00845CA2"/>
    <w:rsid w:val="0084622C"/>
    <w:rsid w:val="008470CE"/>
    <w:rsid w:val="008473D5"/>
    <w:rsid w:val="008476B4"/>
    <w:rsid w:val="00847B36"/>
    <w:rsid w:val="00847CD5"/>
    <w:rsid w:val="008501C5"/>
    <w:rsid w:val="0085054A"/>
    <w:rsid w:val="00850EDF"/>
    <w:rsid w:val="00851275"/>
    <w:rsid w:val="00852EA9"/>
    <w:rsid w:val="00853247"/>
    <w:rsid w:val="008543A6"/>
    <w:rsid w:val="00854E6E"/>
    <w:rsid w:val="008556A5"/>
    <w:rsid w:val="00855761"/>
    <w:rsid w:val="008559AD"/>
    <w:rsid w:val="00856811"/>
    <w:rsid w:val="00857640"/>
    <w:rsid w:val="0085781E"/>
    <w:rsid w:val="00861F09"/>
    <w:rsid w:val="00862C24"/>
    <w:rsid w:val="008636A3"/>
    <w:rsid w:val="0086387E"/>
    <w:rsid w:val="008641AF"/>
    <w:rsid w:val="00864FC6"/>
    <w:rsid w:val="00865060"/>
    <w:rsid w:val="008656B3"/>
    <w:rsid w:val="00865F5E"/>
    <w:rsid w:val="00865FC1"/>
    <w:rsid w:val="008661F2"/>
    <w:rsid w:val="0086668C"/>
    <w:rsid w:val="008671E5"/>
    <w:rsid w:val="00867D8A"/>
    <w:rsid w:val="00870124"/>
    <w:rsid w:val="00870A6B"/>
    <w:rsid w:val="00870C4D"/>
    <w:rsid w:val="0087130F"/>
    <w:rsid w:val="008715B8"/>
    <w:rsid w:val="00871679"/>
    <w:rsid w:val="00871DEC"/>
    <w:rsid w:val="00871F88"/>
    <w:rsid w:val="008726AD"/>
    <w:rsid w:val="008746C9"/>
    <w:rsid w:val="00874AF9"/>
    <w:rsid w:val="00874B59"/>
    <w:rsid w:val="008767D9"/>
    <w:rsid w:val="00876B33"/>
    <w:rsid w:val="008774E6"/>
    <w:rsid w:val="008779A7"/>
    <w:rsid w:val="00877C0A"/>
    <w:rsid w:val="008801E5"/>
    <w:rsid w:val="0088071E"/>
    <w:rsid w:val="008813ED"/>
    <w:rsid w:val="0088184B"/>
    <w:rsid w:val="00883A85"/>
    <w:rsid w:val="00884C18"/>
    <w:rsid w:val="00885171"/>
    <w:rsid w:val="0088579C"/>
    <w:rsid w:val="0088642C"/>
    <w:rsid w:val="008867B9"/>
    <w:rsid w:val="008867D0"/>
    <w:rsid w:val="008875C0"/>
    <w:rsid w:val="00887CE9"/>
    <w:rsid w:val="00887DA7"/>
    <w:rsid w:val="008900E9"/>
    <w:rsid w:val="008905AC"/>
    <w:rsid w:val="00891648"/>
    <w:rsid w:val="00891AAE"/>
    <w:rsid w:val="008929B5"/>
    <w:rsid w:val="00892CF9"/>
    <w:rsid w:val="008931D3"/>
    <w:rsid w:val="0089332D"/>
    <w:rsid w:val="00893CAE"/>
    <w:rsid w:val="00893CCB"/>
    <w:rsid w:val="00893FC2"/>
    <w:rsid w:val="008945FB"/>
    <w:rsid w:val="0089566E"/>
    <w:rsid w:val="00896557"/>
    <w:rsid w:val="00897C13"/>
    <w:rsid w:val="008A00C2"/>
    <w:rsid w:val="008A02A2"/>
    <w:rsid w:val="008A0583"/>
    <w:rsid w:val="008A0D00"/>
    <w:rsid w:val="008A1440"/>
    <w:rsid w:val="008A1743"/>
    <w:rsid w:val="008A1CAD"/>
    <w:rsid w:val="008A1CF1"/>
    <w:rsid w:val="008A2415"/>
    <w:rsid w:val="008A25EC"/>
    <w:rsid w:val="008A3393"/>
    <w:rsid w:val="008A34AD"/>
    <w:rsid w:val="008A39C7"/>
    <w:rsid w:val="008A3FA3"/>
    <w:rsid w:val="008A56BA"/>
    <w:rsid w:val="008A57D0"/>
    <w:rsid w:val="008A5CBD"/>
    <w:rsid w:val="008A6564"/>
    <w:rsid w:val="008A6D37"/>
    <w:rsid w:val="008B06AE"/>
    <w:rsid w:val="008B0D34"/>
    <w:rsid w:val="008B0E19"/>
    <w:rsid w:val="008B247B"/>
    <w:rsid w:val="008B31DA"/>
    <w:rsid w:val="008B3644"/>
    <w:rsid w:val="008B44A4"/>
    <w:rsid w:val="008B55F5"/>
    <w:rsid w:val="008B70ED"/>
    <w:rsid w:val="008B7A98"/>
    <w:rsid w:val="008C0134"/>
    <w:rsid w:val="008C0A4B"/>
    <w:rsid w:val="008C1688"/>
    <w:rsid w:val="008C19B7"/>
    <w:rsid w:val="008C1EFA"/>
    <w:rsid w:val="008C30A7"/>
    <w:rsid w:val="008C422D"/>
    <w:rsid w:val="008C4516"/>
    <w:rsid w:val="008C4926"/>
    <w:rsid w:val="008C4ACB"/>
    <w:rsid w:val="008C4F9A"/>
    <w:rsid w:val="008C546D"/>
    <w:rsid w:val="008C61BF"/>
    <w:rsid w:val="008C7144"/>
    <w:rsid w:val="008C7C45"/>
    <w:rsid w:val="008D1558"/>
    <w:rsid w:val="008D302B"/>
    <w:rsid w:val="008D3BFF"/>
    <w:rsid w:val="008D418D"/>
    <w:rsid w:val="008D5572"/>
    <w:rsid w:val="008D58FD"/>
    <w:rsid w:val="008D5DAD"/>
    <w:rsid w:val="008D6488"/>
    <w:rsid w:val="008D6D8D"/>
    <w:rsid w:val="008E0FD8"/>
    <w:rsid w:val="008E101F"/>
    <w:rsid w:val="008E1B63"/>
    <w:rsid w:val="008E3320"/>
    <w:rsid w:val="008E48D6"/>
    <w:rsid w:val="008E6072"/>
    <w:rsid w:val="008E73E5"/>
    <w:rsid w:val="008E76F8"/>
    <w:rsid w:val="008E7764"/>
    <w:rsid w:val="008F0899"/>
    <w:rsid w:val="008F0CAF"/>
    <w:rsid w:val="008F20A4"/>
    <w:rsid w:val="008F2746"/>
    <w:rsid w:val="008F2E16"/>
    <w:rsid w:val="008F3EA0"/>
    <w:rsid w:val="008F40BE"/>
    <w:rsid w:val="008F4845"/>
    <w:rsid w:val="008F4ECB"/>
    <w:rsid w:val="008F5DC5"/>
    <w:rsid w:val="008F705F"/>
    <w:rsid w:val="008F771D"/>
    <w:rsid w:val="00900402"/>
    <w:rsid w:val="009009B9"/>
    <w:rsid w:val="00901246"/>
    <w:rsid w:val="009018B1"/>
    <w:rsid w:val="00901A40"/>
    <w:rsid w:val="00901DAF"/>
    <w:rsid w:val="00902B8D"/>
    <w:rsid w:val="009036B4"/>
    <w:rsid w:val="00903D68"/>
    <w:rsid w:val="00904283"/>
    <w:rsid w:val="00905646"/>
    <w:rsid w:val="00905C9A"/>
    <w:rsid w:val="0090650E"/>
    <w:rsid w:val="009069D9"/>
    <w:rsid w:val="009118FB"/>
    <w:rsid w:val="00912C82"/>
    <w:rsid w:val="00912DF2"/>
    <w:rsid w:val="00914622"/>
    <w:rsid w:val="00915083"/>
    <w:rsid w:val="009168EF"/>
    <w:rsid w:val="00916BA8"/>
    <w:rsid w:val="0091723E"/>
    <w:rsid w:val="0092091D"/>
    <w:rsid w:val="00920F9A"/>
    <w:rsid w:val="0092112A"/>
    <w:rsid w:val="0092267A"/>
    <w:rsid w:val="00922857"/>
    <w:rsid w:val="00923A04"/>
    <w:rsid w:val="00923A6B"/>
    <w:rsid w:val="00924350"/>
    <w:rsid w:val="00924F65"/>
    <w:rsid w:val="00924FE5"/>
    <w:rsid w:val="00926579"/>
    <w:rsid w:val="009265BD"/>
    <w:rsid w:val="009265F6"/>
    <w:rsid w:val="00927079"/>
    <w:rsid w:val="009271FD"/>
    <w:rsid w:val="009273F2"/>
    <w:rsid w:val="00927AC7"/>
    <w:rsid w:val="00931A66"/>
    <w:rsid w:val="00932E7B"/>
    <w:rsid w:val="0093414D"/>
    <w:rsid w:val="009367B0"/>
    <w:rsid w:val="00936EA7"/>
    <w:rsid w:val="00937164"/>
    <w:rsid w:val="009376D8"/>
    <w:rsid w:val="00937E33"/>
    <w:rsid w:val="00940297"/>
    <w:rsid w:val="00940421"/>
    <w:rsid w:val="009404EB"/>
    <w:rsid w:val="0094099E"/>
    <w:rsid w:val="009409B2"/>
    <w:rsid w:val="009411DB"/>
    <w:rsid w:val="009422BB"/>
    <w:rsid w:val="00942479"/>
    <w:rsid w:val="0094340B"/>
    <w:rsid w:val="00943FCA"/>
    <w:rsid w:val="00944995"/>
    <w:rsid w:val="00944A33"/>
    <w:rsid w:val="00944EAA"/>
    <w:rsid w:val="009456E2"/>
    <w:rsid w:val="00945CD8"/>
    <w:rsid w:val="00945F07"/>
    <w:rsid w:val="00945FEF"/>
    <w:rsid w:val="00946B55"/>
    <w:rsid w:val="009470BB"/>
    <w:rsid w:val="00947380"/>
    <w:rsid w:val="00947643"/>
    <w:rsid w:val="0095003A"/>
    <w:rsid w:val="009502A3"/>
    <w:rsid w:val="00950562"/>
    <w:rsid w:val="0095101F"/>
    <w:rsid w:val="00951160"/>
    <w:rsid w:val="009515B9"/>
    <w:rsid w:val="0095166F"/>
    <w:rsid w:val="00951A07"/>
    <w:rsid w:val="0095274A"/>
    <w:rsid w:val="00953323"/>
    <w:rsid w:val="009539CA"/>
    <w:rsid w:val="00953CBC"/>
    <w:rsid w:val="00954AE9"/>
    <w:rsid w:val="00954F82"/>
    <w:rsid w:val="00956B83"/>
    <w:rsid w:val="00956E42"/>
    <w:rsid w:val="00957023"/>
    <w:rsid w:val="009576D7"/>
    <w:rsid w:val="0096083C"/>
    <w:rsid w:val="00960CBE"/>
    <w:rsid w:val="00961C7C"/>
    <w:rsid w:val="009620F7"/>
    <w:rsid w:val="0096240B"/>
    <w:rsid w:val="00962CA8"/>
    <w:rsid w:val="0096366B"/>
    <w:rsid w:val="00963DF1"/>
    <w:rsid w:val="0096452E"/>
    <w:rsid w:val="0096465E"/>
    <w:rsid w:val="009646C3"/>
    <w:rsid w:val="00965B6C"/>
    <w:rsid w:val="009661D7"/>
    <w:rsid w:val="00966DB1"/>
    <w:rsid w:val="00967245"/>
    <w:rsid w:val="00967F40"/>
    <w:rsid w:val="00970662"/>
    <w:rsid w:val="00970FE4"/>
    <w:rsid w:val="00971CD6"/>
    <w:rsid w:val="00973122"/>
    <w:rsid w:val="0097418F"/>
    <w:rsid w:val="0097547F"/>
    <w:rsid w:val="00975594"/>
    <w:rsid w:val="009755EF"/>
    <w:rsid w:val="00976241"/>
    <w:rsid w:val="00976443"/>
    <w:rsid w:val="00976834"/>
    <w:rsid w:val="00976901"/>
    <w:rsid w:val="009772B8"/>
    <w:rsid w:val="00977A89"/>
    <w:rsid w:val="009807C1"/>
    <w:rsid w:val="00980FC0"/>
    <w:rsid w:val="00981B18"/>
    <w:rsid w:val="00981CF6"/>
    <w:rsid w:val="009822C6"/>
    <w:rsid w:val="009832C3"/>
    <w:rsid w:val="00984012"/>
    <w:rsid w:val="009841ED"/>
    <w:rsid w:val="009847C0"/>
    <w:rsid w:val="00986184"/>
    <w:rsid w:val="00986CD6"/>
    <w:rsid w:val="00987949"/>
    <w:rsid w:val="009902CA"/>
    <w:rsid w:val="009902D9"/>
    <w:rsid w:val="00990463"/>
    <w:rsid w:val="00990B60"/>
    <w:rsid w:val="009917BE"/>
    <w:rsid w:val="00991827"/>
    <w:rsid w:val="00991EE0"/>
    <w:rsid w:val="0099263A"/>
    <w:rsid w:val="0099369D"/>
    <w:rsid w:val="009936DE"/>
    <w:rsid w:val="00995149"/>
    <w:rsid w:val="009953EF"/>
    <w:rsid w:val="00995E6C"/>
    <w:rsid w:val="009965A5"/>
    <w:rsid w:val="00996BDD"/>
    <w:rsid w:val="00996D9A"/>
    <w:rsid w:val="00997ED8"/>
    <w:rsid w:val="009A1BE4"/>
    <w:rsid w:val="009A247E"/>
    <w:rsid w:val="009A2822"/>
    <w:rsid w:val="009A2BE9"/>
    <w:rsid w:val="009A2D9D"/>
    <w:rsid w:val="009A322F"/>
    <w:rsid w:val="009A35F4"/>
    <w:rsid w:val="009A36C6"/>
    <w:rsid w:val="009A4768"/>
    <w:rsid w:val="009A4AF5"/>
    <w:rsid w:val="009A5245"/>
    <w:rsid w:val="009A5F36"/>
    <w:rsid w:val="009A617F"/>
    <w:rsid w:val="009A6B49"/>
    <w:rsid w:val="009A6F96"/>
    <w:rsid w:val="009A75D0"/>
    <w:rsid w:val="009A7637"/>
    <w:rsid w:val="009A7692"/>
    <w:rsid w:val="009B039F"/>
    <w:rsid w:val="009B03E1"/>
    <w:rsid w:val="009B0A43"/>
    <w:rsid w:val="009B1F22"/>
    <w:rsid w:val="009B30D9"/>
    <w:rsid w:val="009B36D6"/>
    <w:rsid w:val="009B3A25"/>
    <w:rsid w:val="009B453E"/>
    <w:rsid w:val="009B48CF"/>
    <w:rsid w:val="009B6577"/>
    <w:rsid w:val="009B65EE"/>
    <w:rsid w:val="009B6A78"/>
    <w:rsid w:val="009C0721"/>
    <w:rsid w:val="009C0EF0"/>
    <w:rsid w:val="009C0F24"/>
    <w:rsid w:val="009C1B14"/>
    <w:rsid w:val="009C2728"/>
    <w:rsid w:val="009C29F2"/>
    <w:rsid w:val="009C2D96"/>
    <w:rsid w:val="009C38B3"/>
    <w:rsid w:val="009C43BA"/>
    <w:rsid w:val="009C5095"/>
    <w:rsid w:val="009C6235"/>
    <w:rsid w:val="009C6A15"/>
    <w:rsid w:val="009C76ED"/>
    <w:rsid w:val="009C7C3F"/>
    <w:rsid w:val="009D0F09"/>
    <w:rsid w:val="009D152C"/>
    <w:rsid w:val="009D305D"/>
    <w:rsid w:val="009D36BD"/>
    <w:rsid w:val="009D3E37"/>
    <w:rsid w:val="009D4023"/>
    <w:rsid w:val="009D4DDC"/>
    <w:rsid w:val="009D57C7"/>
    <w:rsid w:val="009D669E"/>
    <w:rsid w:val="009D6C0C"/>
    <w:rsid w:val="009D6E42"/>
    <w:rsid w:val="009D782A"/>
    <w:rsid w:val="009D7D46"/>
    <w:rsid w:val="009D7DBE"/>
    <w:rsid w:val="009E0039"/>
    <w:rsid w:val="009E13F3"/>
    <w:rsid w:val="009E1AD2"/>
    <w:rsid w:val="009E2597"/>
    <w:rsid w:val="009E3980"/>
    <w:rsid w:val="009E4C50"/>
    <w:rsid w:val="009E508A"/>
    <w:rsid w:val="009E5C75"/>
    <w:rsid w:val="009F058E"/>
    <w:rsid w:val="009F1277"/>
    <w:rsid w:val="009F1D93"/>
    <w:rsid w:val="009F2284"/>
    <w:rsid w:val="009F2E75"/>
    <w:rsid w:val="009F375E"/>
    <w:rsid w:val="009F4522"/>
    <w:rsid w:val="009F4768"/>
    <w:rsid w:val="009F4AC2"/>
    <w:rsid w:val="009F4C3A"/>
    <w:rsid w:val="009F4DCE"/>
    <w:rsid w:val="009F4EEB"/>
    <w:rsid w:val="009F55CA"/>
    <w:rsid w:val="009F57D4"/>
    <w:rsid w:val="009F5986"/>
    <w:rsid w:val="009F5EF2"/>
    <w:rsid w:val="009F6004"/>
    <w:rsid w:val="009F6830"/>
    <w:rsid w:val="009F6BBD"/>
    <w:rsid w:val="009F71F9"/>
    <w:rsid w:val="009F74F0"/>
    <w:rsid w:val="009F7616"/>
    <w:rsid w:val="009F7665"/>
    <w:rsid w:val="00A00C58"/>
    <w:rsid w:val="00A00CAE"/>
    <w:rsid w:val="00A012A9"/>
    <w:rsid w:val="00A0161B"/>
    <w:rsid w:val="00A01989"/>
    <w:rsid w:val="00A037FD"/>
    <w:rsid w:val="00A03856"/>
    <w:rsid w:val="00A03B04"/>
    <w:rsid w:val="00A05180"/>
    <w:rsid w:val="00A0565A"/>
    <w:rsid w:val="00A05FED"/>
    <w:rsid w:val="00A06916"/>
    <w:rsid w:val="00A0707F"/>
    <w:rsid w:val="00A07536"/>
    <w:rsid w:val="00A10808"/>
    <w:rsid w:val="00A117AF"/>
    <w:rsid w:val="00A11A06"/>
    <w:rsid w:val="00A122B4"/>
    <w:rsid w:val="00A12547"/>
    <w:rsid w:val="00A128A3"/>
    <w:rsid w:val="00A13F77"/>
    <w:rsid w:val="00A14259"/>
    <w:rsid w:val="00A15211"/>
    <w:rsid w:val="00A15310"/>
    <w:rsid w:val="00A15901"/>
    <w:rsid w:val="00A15E46"/>
    <w:rsid w:val="00A201CD"/>
    <w:rsid w:val="00A20CAF"/>
    <w:rsid w:val="00A21402"/>
    <w:rsid w:val="00A21CFA"/>
    <w:rsid w:val="00A21E10"/>
    <w:rsid w:val="00A22260"/>
    <w:rsid w:val="00A226F7"/>
    <w:rsid w:val="00A2387A"/>
    <w:rsid w:val="00A24EE5"/>
    <w:rsid w:val="00A25A9D"/>
    <w:rsid w:val="00A25AA7"/>
    <w:rsid w:val="00A2654B"/>
    <w:rsid w:val="00A267A8"/>
    <w:rsid w:val="00A26C06"/>
    <w:rsid w:val="00A30749"/>
    <w:rsid w:val="00A3102A"/>
    <w:rsid w:val="00A315C4"/>
    <w:rsid w:val="00A318F9"/>
    <w:rsid w:val="00A31D9D"/>
    <w:rsid w:val="00A322F9"/>
    <w:rsid w:val="00A32F02"/>
    <w:rsid w:val="00A33140"/>
    <w:rsid w:val="00A3321B"/>
    <w:rsid w:val="00A33332"/>
    <w:rsid w:val="00A34190"/>
    <w:rsid w:val="00A34603"/>
    <w:rsid w:val="00A34A61"/>
    <w:rsid w:val="00A34EB6"/>
    <w:rsid w:val="00A35AD2"/>
    <w:rsid w:val="00A35BB9"/>
    <w:rsid w:val="00A3607D"/>
    <w:rsid w:val="00A36EFE"/>
    <w:rsid w:val="00A410AE"/>
    <w:rsid w:val="00A4276A"/>
    <w:rsid w:val="00A43DBE"/>
    <w:rsid w:val="00A43DC1"/>
    <w:rsid w:val="00A43EBA"/>
    <w:rsid w:val="00A43F35"/>
    <w:rsid w:val="00A43F92"/>
    <w:rsid w:val="00A44381"/>
    <w:rsid w:val="00A4473F"/>
    <w:rsid w:val="00A44894"/>
    <w:rsid w:val="00A44C1F"/>
    <w:rsid w:val="00A44F0E"/>
    <w:rsid w:val="00A455DA"/>
    <w:rsid w:val="00A45E87"/>
    <w:rsid w:val="00A469A0"/>
    <w:rsid w:val="00A46B51"/>
    <w:rsid w:val="00A4715E"/>
    <w:rsid w:val="00A47338"/>
    <w:rsid w:val="00A47C08"/>
    <w:rsid w:val="00A50474"/>
    <w:rsid w:val="00A5125B"/>
    <w:rsid w:val="00A52A8B"/>
    <w:rsid w:val="00A52E0E"/>
    <w:rsid w:val="00A53075"/>
    <w:rsid w:val="00A5334E"/>
    <w:rsid w:val="00A534B1"/>
    <w:rsid w:val="00A53E70"/>
    <w:rsid w:val="00A55CF8"/>
    <w:rsid w:val="00A5619F"/>
    <w:rsid w:val="00A5642B"/>
    <w:rsid w:val="00A56923"/>
    <w:rsid w:val="00A56E90"/>
    <w:rsid w:val="00A60497"/>
    <w:rsid w:val="00A6063D"/>
    <w:rsid w:val="00A60AA6"/>
    <w:rsid w:val="00A611BF"/>
    <w:rsid w:val="00A6129F"/>
    <w:rsid w:val="00A61845"/>
    <w:rsid w:val="00A61C39"/>
    <w:rsid w:val="00A61D12"/>
    <w:rsid w:val="00A62948"/>
    <w:rsid w:val="00A629FA"/>
    <w:rsid w:val="00A62A57"/>
    <w:rsid w:val="00A63FD7"/>
    <w:rsid w:val="00A643C0"/>
    <w:rsid w:val="00A64984"/>
    <w:rsid w:val="00A64F0B"/>
    <w:rsid w:val="00A65062"/>
    <w:rsid w:val="00A67172"/>
    <w:rsid w:val="00A6787A"/>
    <w:rsid w:val="00A722D3"/>
    <w:rsid w:val="00A74417"/>
    <w:rsid w:val="00A75ED8"/>
    <w:rsid w:val="00A76077"/>
    <w:rsid w:val="00A76429"/>
    <w:rsid w:val="00A77085"/>
    <w:rsid w:val="00A773CA"/>
    <w:rsid w:val="00A805FD"/>
    <w:rsid w:val="00A8098F"/>
    <w:rsid w:val="00A80D91"/>
    <w:rsid w:val="00A81C2F"/>
    <w:rsid w:val="00A8221A"/>
    <w:rsid w:val="00A82EDC"/>
    <w:rsid w:val="00A83221"/>
    <w:rsid w:val="00A8426E"/>
    <w:rsid w:val="00A844CE"/>
    <w:rsid w:val="00A8483F"/>
    <w:rsid w:val="00A84FAE"/>
    <w:rsid w:val="00A85E66"/>
    <w:rsid w:val="00A8689B"/>
    <w:rsid w:val="00A87069"/>
    <w:rsid w:val="00A87876"/>
    <w:rsid w:val="00A903FC"/>
    <w:rsid w:val="00A90874"/>
    <w:rsid w:val="00A91280"/>
    <w:rsid w:val="00A93882"/>
    <w:rsid w:val="00A94534"/>
    <w:rsid w:val="00A951AB"/>
    <w:rsid w:val="00A952A1"/>
    <w:rsid w:val="00A9606D"/>
    <w:rsid w:val="00A96C0D"/>
    <w:rsid w:val="00A96D04"/>
    <w:rsid w:val="00A97430"/>
    <w:rsid w:val="00A9782D"/>
    <w:rsid w:val="00A97889"/>
    <w:rsid w:val="00AA0414"/>
    <w:rsid w:val="00AA07C1"/>
    <w:rsid w:val="00AA133A"/>
    <w:rsid w:val="00AA1391"/>
    <w:rsid w:val="00AA1450"/>
    <w:rsid w:val="00AA2147"/>
    <w:rsid w:val="00AA2966"/>
    <w:rsid w:val="00AA3DE9"/>
    <w:rsid w:val="00AA3E46"/>
    <w:rsid w:val="00AA4197"/>
    <w:rsid w:val="00AA4C50"/>
    <w:rsid w:val="00AA4E78"/>
    <w:rsid w:val="00AA59B9"/>
    <w:rsid w:val="00AA5C09"/>
    <w:rsid w:val="00AA6DE1"/>
    <w:rsid w:val="00AA6F3E"/>
    <w:rsid w:val="00AA7C97"/>
    <w:rsid w:val="00AA7EB5"/>
    <w:rsid w:val="00AB03FB"/>
    <w:rsid w:val="00AB0A95"/>
    <w:rsid w:val="00AB1D28"/>
    <w:rsid w:val="00AB243D"/>
    <w:rsid w:val="00AB48E2"/>
    <w:rsid w:val="00AB533A"/>
    <w:rsid w:val="00AB54C6"/>
    <w:rsid w:val="00AB5EEC"/>
    <w:rsid w:val="00AB62AD"/>
    <w:rsid w:val="00AB6A45"/>
    <w:rsid w:val="00AB760F"/>
    <w:rsid w:val="00AB7629"/>
    <w:rsid w:val="00AB7D2E"/>
    <w:rsid w:val="00AC00A2"/>
    <w:rsid w:val="00AC0136"/>
    <w:rsid w:val="00AC0608"/>
    <w:rsid w:val="00AC0D14"/>
    <w:rsid w:val="00AC2089"/>
    <w:rsid w:val="00AC373D"/>
    <w:rsid w:val="00AC454C"/>
    <w:rsid w:val="00AC553F"/>
    <w:rsid w:val="00AC5742"/>
    <w:rsid w:val="00AC5B0D"/>
    <w:rsid w:val="00AC6153"/>
    <w:rsid w:val="00AC65E2"/>
    <w:rsid w:val="00AC6968"/>
    <w:rsid w:val="00AC6FFA"/>
    <w:rsid w:val="00AC7041"/>
    <w:rsid w:val="00AC711C"/>
    <w:rsid w:val="00AC7E4F"/>
    <w:rsid w:val="00AC7F04"/>
    <w:rsid w:val="00AD02F3"/>
    <w:rsid w:val="00AD0589"/>
    <w:rsid w:val="00AD0ECE"/>
    <w:rsid w:val="00AD1B89"/>
    <w:rsid w:val="00AD1D80"/>
    <w:rsid w:val="00AD2595"/>
    <w:rsid w:val="00AD3072"/>
    <w:rsid w:val="00AD37DD"/>
    <w:rsid w:val="00AD3FE0"/>
    <w:rsid w:val="00AD42CE"/>
    <w:rsid w:val="00AD47AA"/>
    <w:rsid w:val="00AD4FCC"/>
    <w:rsid w:val="00AD5D36"/>
    <w:rsid w:val="00AD75AE"/>
    <w:rsid w:val="00AE04E8"/>
    <w:rsid w:val="00AE16B5"/>
    <w:rsid w:val="00AE28A5"/>
    <w:rsid w:val="00AE2CDF"/>
    <w:rsid w:val="00AE32DC"/>
    <w:rsid w:val="00AE3976"/>
    <w:rsid w:val="00AE417B"/>
    <w:rsid w:val="00AE44B0"/>
    <w:rsid w:val="00AE4F94"/>
    <w:rsid w:val="00AE558C"/>
    <w:rsid w:val="00AE5A08"/>
    <w:rsid w:val="00AE6186"/>
    <w:rsid w:val="00AE6258"/>
    <w:rsid w:val="00AE6379"/>
    <w:rsid w:val="00AE7E6F"/>
    <w:rsid w:val="00AF0B94"/>
    <w:rsid w:val="00AF0BBE"/>
    <w:rsid w:val="00AF0EB3"/>
    <w:rsid w:val="00AF197B"/>
    <w:rsid w:val="00AF2874"/>
    <w:rsid w:val="00AF3002"/>
    <w:rsid w:val="00AF3299"/>
    <w:rsid w:val="00AF3408"/>
    <w:rsid w:val="00AF391C"/>
    <w:rsid w:val="00AF44B5"/>
    <w:rsid w:val="00AF4C0C"/>
    <w:rsid w:val="00AF4E73"/>
    <w:rsid w:val="00AF50D7"/>
    <w:rsid w:val="00AF6395"/>
    <w:rsid w:val="00AF6E20"/>
    <w:rsid w:val="00B00662"/>
    <w:rsid w:val="00B0070D"/>
    <w:rsid w:val="00B0072A"/>
    <w:rsid w:val="00B00BBC"/>
    <w:rsid w:val="00B01352"/>
    <w:rsid w:val="00B03206"/>
    <w:rsid w:val="00B03CCD"/>
    <w:rsid w:val="00B05118"/>
    <w:rsid w:val="00B055C6"/>
    <w:rsid w:val="00B05B73"/>
    <w:rsid w:val="00B062B0"/>
    <w:rsid w:val="00B07E4A"/>
    <w:rsid w:val="00B100F3"/>
    <w:rsid w:val="00B10560"/>
    <w:rsid w:val="00B1129F"/>
    <w:rsid w:val="00B1253A"/>
    <w:rsid w:val="00B1261E"/>
    <w:rsid w:val="00B137DB"/>
    <w:rsid w:val="00B1400B"/>
    <w:rsid w:val="00B14EDA"/>
    <w:rsid w:val="00B15018"/>
    <w:rsid w:val="00B15B00"/>
    <w:rsid w:val="00B15BF1"/>
    <w:rsid w:val="00B16414"/>
    <w:rsid w:val="00B1717A"/>
    <w:rsid w:val="00B1726F"/>
    <w:rsid w:val="00B17492"/>
    <w:rsid w:val="00B203F3"/>
    <w:rsid w:val="00B20A5A"/>
    <w:rsid w:val="00B213D8"/>
    <w:rsid w:val="00B22487"/>
    <w:rsid w:val="00B22DA6"/>
    <w:rsid w:val="00B23B1D"/>
    <w:rsid w:val="00B23FB6"/>
    <w:rsid w:val="00B245CA"/>
    <w:rsid w:val="00B2494C"/>
    <w:rsid w:val="00B252C8"/>
    <w:rsid w:val="00B25B67"/>
    <w:rsid w:val="00B25C89"/>
    <w:rsid w:val="00B26EE3"/>
    <w:rsid w:val="00B27DFF"/>
    <w:rsid w:val="00B30312"/>
    <w:rsid w:val="00B306F7"/>
    <w:rsid w:val="00B30DE7"/>
    <w:rsid w:val="00B312C6"/>
    <w:rsid w:val="00B31999"/>
    <w:rsid w:val="00B32156"/>
    <w:rsid w:val="00B3268E"/>
    <w:rsid w:val="00B328F0"/>
    <w:rsid w:val="00B32AAB"/>
    <w:rsid w:val="00B32EDF"/>
    <w:rsid w:val="00B33133"/>
    <w:rsid w:val="00B3389E"/>
    <w:rsid w:val="00B33ACA"/>
    <w:rsid w:val="00B33CED"/>
    <w:rsid w:val="00B347D3"/>
    <w:rsid w:val="00B34ED8"/>
    <w:rsid w:val="00B35CE1"/>
    <w:rsid w:val="00B35FCB"/>
    <w:rsid w:val="00B368E3"/>
    <w:rsid w:val="00B36A0A"/>
    <w:rsid w:val="00B36AC4"/>
    <w:rsid w:val="00B37B86"/>
    <w:rsid w:val="00B404E8"/>
    <w:rsid w:val="00B41038"/>
    <w:rsid w:val="00B42CAF"/>
    <w:rsid w:val="00B4422A"/>
    <w:rsid w:val="00B44A48"/>
    <w:rsid w:val="00B45A9B"/>
    <w:rsid w:val="00B45C7C"/>
    <w:rsid w:val="00B45D83"/>
    <w:rsid w:val="00B46626"/>
    <w:rsid w:val="00B470EA"/>
    <w:rsid w:val="00B471F6"/>
    <w:rsid w:val="00B47433"/>
    <w:rsid w:val="00B47BAA"/>
    <w:rsid w:val="00B47CB6"/>
    <w:rsid w:val="00B5017F"/>
    <w:rsid w:val="00B50425"/>
    <w:rsid w:val="00B50570"/>
    <w:rsid w:val="00B50965"/>
    <w:rsid w:val="00B52D2F"/>
    <w:rsid w:val="00B52FE3"/>
    <w:rsid w:val="00B5335B"/>
    <w:rsid w:val="00B55084"/>
    <w:rsid w:val="00B5683A"/>
    <w:rsid w:val="00B56F5D"/>
    <w:rsid w:val="00B57137"/>
    <w:rsid w:val="00B57AC6"/>
    <w:rsid w:val="00B57E76"/>
    <w:rsid w:val="00B61DC1"/>
    <w:rsid w:val="00B62174"/>
    <w:rsid w:val="00B62476"/>
    <w:rsid w:val="00B62768"/>
    <w:rsid w:val="00B6456E"/>
    <w:rsid w:val="00B64BDF"/>
    <w:rsid w:val="00B64C54"/>
    <w:rsid w:val="00B654AA"/>
    <w:rsid w:val="00B66357"/>
    <w:rsid w:val="00B668B2"/>
    <w:rsid w:val="00B71C8D"/>
    <w:rsid w:val="00B71E85"/>
    <w:rsid w:val="00B738F2"/>
    <w:rsid w:val="00B73A9C"/>
    <w:rsid w:val="00B73AD3"/>
    <w:rsid w:val="00B73F93"/>
    <w:rsid w:val="00B76096"/>
    <w:rsid w:val="00B7611E"/>
    <w:rsid w:val="00B762F8"/>
    <w:rsid w:val="00B765E5"/>
    <w:rsid w:val="00B76919"/>
    <w:rsid w:val="00B76B6A"/>
    <w:rsid w:val="00B76B8F"/>
    <w:rsid w:val="00B7768C"/>
    <w:rsid w:val="00B778DB"/>
    <w:rsid w:val="00B802DF"/>
    <w:rsid w:val="00B80300"/>
    <w:rsid w:val="00B80FE9"/>
    <w:rsid w:val="00B81A33"/>
    <w:rsid w:val="00B821CE"/>
    <w:rsid w:val="00B82222"/>
    <w:rsid w:val="00B832FB"/>
    <w:rsid w:val="00B8345A"/>
    <w:rsid w:val="00B83567"/>
    <w:rsid w:val="00B84972"/>
    <w:rsid w:val="00B85ACD"/>
    <w:rsid w:val="00B861BD"/>
    <w:rsid w:val="00B87384"/>
    <w:rsid w:val="00B906E6"/>
    <w:rsid w:val="00B90AB7"/>
    <w:rsid w:val="00B90BE2"/>
    <w:rsid w:val="00B9183B"/>
    <w:rsid w:val="00B919F4"/>
    <w:rsid w:val="00B91AAC"/>
    <w:rsid w:val="00B9418A"/>
    <w:rsid w:val="00B9438A"/>
    <w:rsid w:val="00B951F0"/>
    <w:rsid w:val="00B95563"/>
    <w:rsid w:val="00B95646"/>
    <w:rsid w:val="00B9788B"/>
    <w:rsid w:val="00BA0557"/>
    <w:rsid w:val="00BA0E6F"/>
    <w:rsid w:val="00BA121D"/>
    <w:rsid w:val="00BA1F2D"/>
    <w:rsid w:val="00BA1FDD"/>
    <w:rsid w:val="00BA227B"/>
    <w:rsid w:val="00BA2835"/>
    <w:rsid w:val="00BA2AA5"/>
    <w:rsid w:val="00BA3EF4"/>
    <w:rsid w:val="00BA40F0"/>
    <w:rsid w:val="00BA495E"/>
    <w:rsid w:val="00BA4C3C"/>
    <w:rsid w:val="00BA58E9"/>
    <w:rsid w:val="00BA69AD"/>
    <w:rsid w:val="00BB0142"/>
    <w:rsid w:val="00BB0834"/>
    <w:rsid w:val="00BB171F"/>
    <w:rsid w:val="00BB22E2"/>
    <w:rsid w:val="00BB2B1C"/>
    <w:rsid w:val="00BB2DEC"/>
    <w:rsid w:val="00BB37FC"/>
    <w:rsid w:val="00BB4251"/>
    <w:rsid w:val="00BB5366"/>
    <w:rsid w:val="00BB5411"/>
    <w:rsid w:val="00BB617E"/>
    <w:rsid w:val="00BB6652"/>
    <w:rsid w:val="00BB6CCA"/>
    <w:rsid w:val="00BC097E"/>
    <w:rsid w:val="00BC0D0B"/>
    <w:rsid w:val="00BC0D7E"/>
    <w:rsid w:val="00BC1A76"/>
    <w:rsid w:val="00BC1A7B"/>
    <w:rsid w:val="00BC1D1F"/>
    <w:rsid w:val="00BC206C"/>
    <w:rsid w:val="00BC2AE4"/>
    <w:rsid w:val="00BC2B5B"/>
    <w:rsid w:val="00BC3AA0"/>
    <w:rsid w:val="00BC420A"/>
    <w:rsid w:val="00BC450F"/>
    <w:rsid w:val="00BC4E79"/>
    <w:rsid w:val="00BC5669"/>
    <w:rsid w:val="00BC5785"/>
    <w:rsid w:val="00BC589F"/>
    <w:rsid w:val="00BC5A2D"/>
    <w:rsid w:val="00BC68B2"/>
    <w:rsid w:val="00BC6D1D"/>
    <w:rsid w:val="00BC78CF"/>
    <w:rsid w:val="00BD0DB4"/>
    <w:rsid w:val="00BD1AC4"/>
    <w:rsid w:val="00BD24DA"/>
    <w:rsid w:val="00BD2BB6"/>
    <w:rsid w:val="00BD2EDD"/>
    <w:rsid w:val="00BD33C5"/>
    <w:rsid w:val="00BD3D1F"/>
    <w:rsid w:val="00BD3E4B"/>
    <w:rsid w:val="00BD41FF"/>
    <w:rsid w:val="00BD42C2"/>
    <w:rsid w:val="00BD453C"/>
    <w:rsid w:val="00BD4AD2"/>
    <w:rsid w:val="00BD5CF1"/>
    <w:rsid w:val="00BD68B4"/>
    <w:rsid w:val="00BD71B7"/>
    <w:rsid w:val="00BD7E0D"/>
    <w:rsid w:val="00BE02F5"/>
    <w:rsid w:val="00BE03E5"/>
    <w:rsid w:val="00BE04A8"/>
    <w:rsid w:val="00BE0C53"/>
    <w:rsid w:val="00BE18B7"/>
    <w:rsid w:val="00BE24F7"/>
    <w:rsid w:val="00BE263E"/>
    <w:rsid w:val="00BE2C40"/>
    <w:rsid w:val="00BE334E"/>
    <w:rsid w:val="00BE380A"/>
    <w:rsid w:val="00BE4025"/>
    <w:rsid w:val="00BE40F3"/>
    <w:rsid w:val="00BE444E"/>
    <w:rsid w:val="00BE4B5E"/>
    <w:rsid w:val="00BE5281"/>
    <w:rsid w:val="00BE54D6"/>
    <w:rsid w:val="00BE6063"/>
    <w:rsid w:val="00BE68F0"/>
    <w:rsid w:val="00BE6B3F"/>
    <w:rsid w:val="00BE7306"/>
    <w:rsid w:val="00BE75B3"/>
    <w:rsid w:val="00BF05E2"/>
    <w:rsid w:val="00BF0970"/>
    <w:rsid w:val="00BF268F"/>
    <w:rsid w:val="00BF36A0"/>
    <w:rsid w:val="00BF37AC"/>
    <w:rsid w:val="00BF467E"/>
    <w:rsid w:val="00BF53A4"/>
    <w:rsid w:val="00BF5D0E"/>
    <w:rsid w:val="00BF6D1B"/>
    <w:rsid w:val="00BF6E64"/>
    <w:rsid w:val="00BF72FB"/>
    <w:rsid w:val="00C0038A"/>
    <w:rsid w:val="00C00B10"/>
    <w:rsid w:val="00C00D8C"/>
    <w:rsid w:val="00C00E42"/>
    <w:rsid w:val="00C011DD"/>
    <w:rsid w:val="00C0168D"/>
    <w:rsid w:val="00C01CDC"/>
    <w:rsid w:val="00C02489"/>
    <w:rsid w:val="00C028BC"/>
    <w:rsid w:val="00C02EAA"/>
    <w:rsid w:val="00C030B1"/>
    <w:rsid w:val="00C03257"/>
    <w:rsid w:val="00C04B7B"/>
    <w:rsid w:val="00C055F7"/>
    <w:rsid w:val="00C057B6"/>
    <w:rsid w:val="00C05C2A"/>
    <w:rsid w:val="00C06BD9"/>
    <w:rsid w:val="00C06D22"/>
    <w:rsid w:val="00C077CA"/>
    <w:rsid w:val="00C120C0"/>
    <w:rsid w:val="00C141D3"/>
    <w:rsid w:val="00C148D2"/>
    <w:rsid w:val="00C14DBA"/>
    <w:rsid w:val="00C161BC"/>
    <w:rsid w:val="00C1659C"/>
    <w:rsid w:val="00C16814"/>
    <w:rsid w:val="00C16FEA"/>
    <w:rsid w:val="00C1717F"/>
    <w:rsid w:val="00C172AD"/>
    <w:rsid w:val="00C17575"/>
    <w:rsid w:val="00C20941"/>
    <w:rsid w:val="00C21245"/>
    <w:rsid w:val="00C21A94"/>
    <w:rsid w:val="00C21C3A"/>
    <w:rsid w:val="00C22083"/>
    <w:rsid w:val="00C22296"/>
    <w:rsid w:val="00C2231A"/>
    <w:rsid w:val="00C2330D"/>
    <w:rsid w:val="00C23401"/>
    <w:rsid w:val="00C236DC"/>
    <w:rsid w:val="00C2383A"/>
    <w:rsid w:val="00C244B5"/>
    <w:rsid w:val="00C2478A"/>
    <w:rsid w:val="00C2578F"/>
    <w:rsid w:val="00C26297"/>
    <w:rsid w:val="00C26486"/>
    <w:rsid w:val="00C27230"/>
    <w:rsid w:val="00C272EF"/>
    <w:rsid w:val="00C27522"/>
    <w:rsid w:val="00C30142"/>
    <w:rsid w:val="00C30246"/>
    <w:rsid w:val="00C31354"/>
    <w:rsid w:val="00C3260B"/>
    <w:rsid w:val="00C32976"/>
    <w:rsid w:val="00C33F52"/>
    <w:rsid w:val="00C342E7"/>
    <w:rsid w:val="00C349D5"/>
    <w:rsid w:val="00C34C9F"/>
    <w:rsid w:val="00C3502D"/>
    <w:rsid w:val="00C35B9E"/>
    <w:rsid w:val="00C35C5F"/>
    <w:rsid w:val="00C35CB2"/>
    <w:rsid w:val="00C35D5E"/>
    <w:rsid w:val="00C36C3B"/>
    <w:rsid w:val="00C36C79"/>
    <w:rsid w:val="00C4143B"/>
    <w:rsid w:val="00C417A4"/>
    <w:rsid w:val="00C41B04"/>
    <w:rsid w:val="00C42554"/>
    <w:rsid w:val="00C432E9"/>
    <w:rsid w:val="00C436D1"/>
    <w:rsid w:val="00C44035"/>
    <w:rsid w:val="00C446F2"/>
    <w:rsid w:val="00C4502D"/>
    <w:rsid w:val="00C45734"/>
    <w:rsid w:val="00C464A6"/>
    <w:rsid w:val="00C465AA"/>
    <w:rsid w:val="00C50090"/>
    <w:rsid w:val="00C50280"/>
    <w:rsid w:val="00C51232"/>
    <w:rsid w:val="00C5174F"/>
    <w:rsid w:val="00C51814"/>
    <w:rsid w:val="00C51DB9"/>
    <w:rsid w:val="00C51F6D"/>
    <w:rsid w:val="00C52134"/>
    <w:rsid w:val="00C5231E"/>
    <w:rsid w:val="00C52728"/>
    <w:rsid w:val="00C52757"/>
    <w:rsid w:val="00C52A66"/>
    <w:rsid w:val="00C52E4E"/>
    <w:rsid w:val="00C52E98"/>
    <w:rsid w:val="00C5357C"/>
    <w:rsid w:val="00C54211"/>
    <w:rsid w:val="00C54242"/>
    <w:rsid w:val="00C54ED8"/>
    <w:rsid w:val="00C55507"/>
    <w:rsid w:val="00C56439"/>
    <w:rsid w:val="00C566CA"/>
    <w:rsid w:val="00C567D4"/>
    <w:rsid w:val="00C573DA"/>
    <w:rsid w:val="00C579A2"/>
    <w:rsid w:val="00C60E47"/>
    <w:rsid w:val="00C61D2B"/>
    <w:rsid w:val="00C62EA5"/>
    <w:rsid w:val="00C63672"/>
    <w:rsid w:val="00C63D3A"/>
    <w:rsid w:val="00C649A7"/>
    <w:rsid w:val="00C64AAE"/>
    <w:rsid w:val="00C64C5D"/>
    <w:rsid w:val="00C66707"/>
    <w:rsid w:val="00C6683D"/>
    <w:rsid w:val="00C670CC"/>
    <w:rsid w:val="00C673C9"/>
    <w:rsid w:val="00C67C43"/>
    <w:rsid w:val="00C67EFA"/>
    <w:rsid w:val="00C70E37"/>
    <w:rsid w:val="00C70FC9"/>
    <w:rsid w:val="00C71569"/>
    <w:rsid w:val="00C7163A"/>
    <w:rsid w:val="00C739E9"/>
    <w:rsid w:val="00C73D23"/>
    <w:rsid w:val="00C73E2E"/>
    <w:rsid w:val="00C743D3"/>
    <w:rsid w:val="00C74A86"/>
    <w:rsid w:val="00C74FBF"/>
    <w:rsid w:val="00C74FC1"/>
    <w:rsid w:val="00C754D1"/>
    <w:rsid w:val="00C777FE"/>
    <w:rsid w:val="00C80561"/>
    <w:rsid w:val="00C81EDA"/>
    <w:rsid w:val="00C83835"/>
    <w:rsid w:val="00C83957"/>
    <w:rsid w:val="00C84218"/>
    <w:rsid w:val="00C84754"/>
    <w:rsid w:val="00C84ADD"/>
    <w:rsid w:val="00C84BBC"/>
    <w:rsid w:val="00C85EEA"/>
    <w:rsid w:val="00C86974"/>
    <w:rsid w:val="00C871CF"/>
    <w:rsid w:val="00C8756F"/>
    <w:rsid w:val="00C87B83"/>
    <w:rsid w:val="00C901FE"/>
    <w:rsid w:val="00C90D18"/>
    <w:rsid w:val="00C91806"/>
    <w:rsid w:val="00C91E8A"/>
    <w:rsid w:val="00C9364B"/>
    <w:rsid w:val="00C95A00"/>
    <w:rsid w:val="00C968FF"/>
    <w:rsid w:val="00C97DF7"/>
    <w:rsid w:val="00CA0747"/>
    <w:rsid w:val="00CA0C03"/>
    <w:rsid w:val="00CA0CCE"/>
    <w:rsid w:val="00CA139E"/>
    <w:rsid w:val="00CA140F"/>
    <w:rsid w:val="00CA1925"/>
    <w:rsid w:val="00CA1C36"/>
    <w:rsid w:val="00CA2032"/>
    <w:rsid w:val="00CA215F"/>
    <w:rsid w:val="00CA228D"/>
    <w:rsid w:val="00CA22EC"/>
    <w:rsid w:val="00CA2392"/>
    <w:rsid w:val="00CA2430"/>
    <w:rsid w:val="00CA25B6"/>
    <w:rsid w:val="00CA3AC0"/>
    <w:rsid w:val="00CA3E4C"/>
    <w:rsid w:val="00CA3EA3"/>
    <w:rsid w:val="00CA3FDA"/>
    <w:rsid w:val="00CA4AD4"/>
    <w:rsid w:val="00CA4DF9"/>
    <w:rsid w:val="00CA520B"/>
    <w:rsid w:val="00CA53D2"/>
    <w:rsid w:val="00CA5AB1"/>
    <w:rsid w:val="00CA717C"/>
    <w:rsid w:val="00CA7D8F"/>
    <w:rsid w:val="00CA7E5D"/>
    <w:rsid w:val="00CB0B0C"/>
    <w:rsid w:val="00CB0BB5"/>
    <w:rsid w:val="00CB0F27"/>
    <w:rsid w:val="00CB11E5"/>
    <w:rsid w:val="00CB124A"/>
    <w:rsid w:val="00CB146E"/>
    <w:rsid w:val="00CB1935"/>
    <w:rsid w:val="00CB1F85"/>
    <w:rsid w:val="00CB2472"/>
    <w:rsid w:val="00CB39EA"/>
    <w:rsid w:val="00CB3BCE"/>
    <w:rsid w:val="00CB4BC6"/>
    <w:rsid w:val="00CB4ED8"/>
    <w:rsid w:val="00CB5ED6"/>
    <w:rsid w:val="00CB6947"/>
    <w:rsid w:val="00CB7443"/>
    <w:rsid w:val="00CB7901"/>
    <w:rsid w:val="00CB7A51"/>
    <w:rsid w:val="00CB7C93"/>
    <w:rsid w:val="00CC1E61"/>
    <w:rsid w:val="00CC2D4B"/>
    <w:rsid w:val="00CC314C"/>
    <w:rsid w:val="00CC3408"/>
    <w:rsid w:val="00CC34B9"/>
    <w:rsid w:val="00CC3893"/>
    <w:rsid w:val="00CC3FB8"/>
    <w:rsid w:val="00CC407E"/>
    <w:rsid w:val="00CC43D9"/>
    <w:rsid w:val="00CC4C8E"/>
    <w:rsid w:val="00CC55B4"/>
    <w:rsid w:val="00CC5FC9"/>
    <w:rsid w:val="00CC6B0E"/>
    <w:rsid w:val="00CC73C6"/>
    <w:rsid w:val="00CC74CB"/>
    <w:rsid w:val="00CC7786"/>
    <w:rsid w:val="00CD146A"/>
    <w:rsid w:val="00CD3190"/>
    <w:rsid w:val="00CD33E0"/>
    <w:rsid w:val="00CD4768"/>
    <w:rsid w:val="00CD6E5A"/>
    <w:rsid w:val="00CD755C"/>
    <w:rsid w:val="00CE0C03"/>
    <w:rsid w:val="00CE130C"/>
    <w:rsid w:val="00CE2372"/>
    <w:rsid w:val="00CE26FC"/>
    <w:rsid w:val="00CE2AA1"/>
    <w:rsid w:val="00CE2EAC"/>
    <w:rsid w:val="00CE4B57"/>
    <w:rsid w:val="00CE583A"/>
    <w:rsid w:val="00CE6795"/>
    <w:rsid w:val="00CE76F8"/>
    <w:rsid w:val="00CE7713"/>
    <w:rsid w:val="00CE7B84"/>
    <w:rsid w:val="00CF070A"/>
    <w:rsid w:val="00CF1253"/>
    <w:rsid w:val="00CF16D3"/>
    <w:rsid w:val="00CF198C"/>
    <w:rsid w:val="00CF415C"/>
    <w:rsid w:val="00CF4B0D"/>
    <w:rsid w:val="00CF4DF1"/>
    <w:rsid w:val="00CF5EB3"/>
    <w:rsid w:val="00CF652C"/>
    <w:rsid w:val="00CF6BE0"/>
    <w:rsid w:val="00CF7490"/>
    <w:rsid w:val="00CF7D16"/>
    <w:rsid w:val="00D00014"/>
    <w:rsid w:val="00D00197"/>
    <w:rsid w:val="00D002FD"/>
    <w:rsid w:val="00D013EB"/>
    <w:rsid w:val="00D01882"/>
    <w:rsid w:val="00D01A99"/>
    <w:rsid w:val="00D02945"/>
    <w:rsid w:val="00D031A0"/>
    <w:rsid w:val="00D03FC3"/>
    <w:rsid w:val="00D03FE5"/>
    <w:rsid w:val="00D04898"/>
    <w:rsid w:val="00D05238"/>
    <w:rsid w:val="00D05760"/>
    <w:rsid w:val="00D05A45"/>
    <w:rsid w:val="00D0658A"/>
    <w:rsid w:val="00D065EA"/>
    <w:rsid w:val="00D067BF"/>
    <w:rsid w:val="00D06A56"/>
    <w:rsid w:val="00D074BD"/>
    <w:rsid w:val="00D075E1"/>
    <w:rsid w:val="00D07883"/>
    <w:rsid w:val="00D1097D"/>
    <w:rsid w:val="00D10CDE"/>
    <w:rsid w:val="00D11B1E"/>
    <w:rsid w:val="00D1312E"/>
    <w:rsid w:val="00D138CF"/>
    <w:rsid w:val="00D144A9"/>
    <w:rsid w:val="00D144F9"/>
    <w:rsid w:val="00D15673"/>
    <w:rsid w:val="00D15C83"/>
    <w:rsid w:val="00D16453"/>
    <w:rsid w:val="00D16FB5"/>
    <w:rsid w:val="00D17444"/>
    <w:rsid w:val="00D176F9"/>
    <w:rsid w:val="00D17ADC"/>
    <w:rsid w:val="00D2012F"/>
    <w:rsid w:val="00D2088F"/>
    <w:rsid w:val="00D20A65"/>
    <w:rsid w:val="00D20AF4"/>
    <w:rsid w:val="00D220F3"/>
    <w:rsid w:val="00D22D51"/>
    <w:rsid w:val="00D2302D"/>
    <w:rsid w:val="00D2317E"/>
    <w:rsid w:val="00D23330"/>
    <w:rsid w:val="00D235FB"/>
    <w:rsid w:val="00D23DE2"/>
    <w:rsid w:val="00D23F8A"/>
    <w:rsid w:val="00D24632"/>
    <w:rsid w:val="00D251D5"/>
    <w:rsid w:val="00D256D8"/>
    <w:rsid w:val="00D25D85"/>
    <w:rsid w:val="00D266A6"/>
    <w:rsid w:val="00D26FD1"/>
    <w:rsid w:val="00D27482"/>
    <w:rsid w:val="00D30478"/>
    <w:rsid w:val="00D3056D"/>
    <w:rsid w:val="00D30BCD"/>
    <w:rsid w:val="00D31840"/>
    <w:rsid w:val="00D329CA"/>
    <w:rsid w:val="00D32DC9"/>
    <w:rsid w:val="00D330E2"/>
    <w:rsid w:val="00D3335D"/>
    <w:rsid w:val="00D33535"/>
    <w:rsid w:val="00D33854"/>
    <w:rsid w:val="00D33911"/>
    <w:rsid w:val="00D340F3"/>
    <w:rsid w:val="00D341EC"/>
    <w:rsid w:val="00D36260"/>
    <w:rsid w:val="00D3699F"/>
    <w:rsid w:val="00D37701"/>
    <w:rsid w:val="00D4033C"/>
    <w:rsid w:val="00D40847"/>
    <w:rsid w:val="00D412A2"/>
    <w:rsid w:val="00D414AB"/>
    <w:rsid w:val="00D42760"/>
    <w:rsid w:val="00D42F08"/>
    <w:rsid w:val="00D439F5"/>
    <w:rsid w:val="00D44B07"/>
    <w:rsid w:val="00D463AA"/>
    <w:rsid w:val="00D464A3"/>
    <w:rsid w:val="00D46DB2"/>
    <w:rsid w:val="00D46FB5"/>
    <w:rsid w:val="00D46FDA"/>
    <w:rsid w:val="00D47510"/>
    <w:rsid w:val="00D475EF"/>
    <w:rsid w:val="00D4796E"/>
    <w:rsid w:val="00D47971"/>
    <w:rsid w:val="00D5221A"/>
    <w:rsid w:val="00D522F3"/>
    <w:rsid w:val="00D53ABB"/>
    <w:rsid w:val="00D53AC9"/>
    <w:rsid w:val="00D55611"/>
    <w:rsid w:val="00D55A1B"/>
    <w:rsid w:val="00D55C3A"/>
    <w:rsid w:val="00D576BE"/>
    <w:rsid w:val="00D6040E"/>
    <w:rsid w:val="00D605B1"/>
    <w:rsid w:val="00D607F1"/>
    <w:rsid w:val="00D60A1B"/>
    <w:rsid w:val="00D61370"/>
    <w:rsid w:val="00D61675"/>
    <w:rsid w:val="00D61D2C"/>
    <w:rsid w:val="00D61F99"/>
    <w:rsid w:val="00D62A0C"/>
    <w:rsid w:val="00D63109"/>
    <w:rsid w:val="00D63802"/>
    <w:rsid w:val="00D64233"/>
    <w:rsid w:val="00D6482B"/>
    <w:rsid w:val="00D6589C"/>
    <w:rsid w:val="00D65A09"/>
    <w:rsid w:val="00D660B8"/>
    <w:rsid w:val="00D66313"/>
    <w:rsid w:val="00D66589"/>
    <w:rsid w:val="00D665F2"/>
    <w:rsid w:val="00D674E5"/>
    <w:rsid w:val="00D70BE6"/>
    <w:rsid w:val="00D70D42"/>
    <w:rsid w:val="00D7132B"/>
    <w:rsid w:val="00D71BF2"/>
    <w:rsid w:val="00D72CA1"/>
    <w:rsid w:val="00D72D54"/>
    <w:rsid w:val="00D72DC9"/>
    <w:rsid w:val="00D730DD"/>
    <w:rsid w:val="00D7375B"/>
    <w:rsid w:val="00D73AA4"/>
    <w:rsid w:val="00D749C2"/>
    <w:rsid w:val="00D74AD2"/>
    <w:rsid w:val="00D753B1"/>
    <w:rsid w:val="00D763BA"/>
    <w:rsid w:val="00D77C9A"/>
    <w:rsid w:val="00D77EC5"/>
    <w:rsid w:val="00D80181"/>
    <w:rsid w:val="00D802F6"/>
    <w:rsid w:val="00D811DA"/>
    <w:rsid w:val="00D81C65"/>
    <w:rsid w:val="00D834BD"/>
    <w:rsid w:val="00D83F5A"/>
    <w:rsid w:val="00D84277"/>
    <w:rsid w:val="00D845AC"/>
    <w:rsid w:val="00D84A63"/>
    <w:rsid w:val="00D84AF8"/>
    <w:rsid w:val="00D85029"/>
    <w:rsid w:val="00D86079"/>
    <w:rsid w:val="00D87347"/>
    <w:rsid w:val="00D87963"/>
    <w:rsid w:val="00D87BC4"/>
    <w:rsid w:val="00D91227"/>
    <w:rsid w:val="00D914FA"/>
    <w:rsid w:val="00D91A3F"/>
    <w:rsid w:val="00D91E31"/>
    <w:rsid w:val="00D92711"/>
    <w:rsid w:val="00D92D80"/>
    <w:rsid w:val="00D93D08"/>
    <w:rsid w:val="00D93D22"/>
    <w:rsid w:val="00D9445C"/>
    <w:rsid w:val="00D94774"/>
    <w:rsid w:val="00D955BF"/>
    <w:rsid w:val="00D97369"/>
    <w:rsid w:val="00DA0CED"/>
    <w:rsid w:val="00DA20A4"/>
    <w:rsid w:val="00DA21A1"/>
    <w:rsid w:val="00DA2C6D"/>
    <w:rsid w:val="00DA2E09"/>
    <w:rsid w:val="00DA3E0E"/>
    <w:rsid w:val="00DA4831"/>
    <w:rsid w:val="00DA4969"/>
    <w:rsid w:val="00DA4E23"/>
    <w:rsid w:val="00DA591B"/>
    <w:rsid w:val="00DA5DC9"/>
    <w:rsid w:val="00DA6B00"/>
    <w:rsid w:val="00DA779F"/>
    <w:rsid w:val="00DA7903"/>
    <w:rsid w:val="00DA7E0E"/>
    <w:rsid w:val="00DB00DB"/>
    <w:rsid w:val="00DB0AE9"/>
    <w:rsid w:val="00DB0AF2"/>
    <w:rsid w:val="00DB1083"/>
    <w:rsid w:val="00DB17D6"/>
    <w:rsid w:val="00DB1A24"/>
    <w:rsid w:val="00DB27F6"/>
    <w:rsid w:val="00DB29E8"/>
    <w:rsid w:val="00DB2C03"/>
    <w:rsid w:val="00DB2E11"/>
    <w:rsid w:val="00DB3215"/>
    <w:rsid w:val="00DB5F6A"/>
    <w:rsid w:val="00DB6687"/>
    <w:rsid w:val="00DB71A3"/>
    <w:rsid w:val="00DC0175"/>
    <w:rsid w:val="00DC039B"/>
    <w:rsid w:val="00DC09D2"/>
    <w:rsid w:val="00DC0C1E"/>
    <w:rsid w:val="00DC0FC7"/>
    <w:rsid w:val="00DC1297"/>
    <w:rsid w:val="00DC162B"/>
    <w:rsid w:val="00DC1CB2"/>
    <w:rsid w:val="00DC2E2D"/>
    <w:rsid w:val="00DC33D3"/>
    <w:rsid w:val="00DC554E"/>
    <w:rsid w:val="00DC591F"/>
    <w:rsid w:val="00DC5E93"/>
    <w:rsid w:val="00DD0813"/>
    <w:rsid w:val="00DD0FE5"/>
    <w:rsid w:val="00DD1769"/>
    <w:rsid w:val="00DD1926"/>
    <w:rsid w:val="00DD192D"/>
    <w:rsid w:val="00DD209B"/>
    <w:rsid w:val="00DD46BA"/>
    <w:rsid w:val="00DD4B42"/>
    <w:rsid w:val="00DD5457"/>
    <w:rsid w:val="00DD5FDA"/>
    <w:rsid w:val="00DD7012"/>
    <w:rsid w:val="00DD79A0"/>
    <w:rsid w:val="00DD7A50"/>
    <w:rsid w:val="00DD7C6E"/>
    <w:rsid w:val="00DD7EE6"/>
    <w:rsid w:val="00DE014D"/>
    <w:rsid w:val="00DE07D3"/>
    <w:rsid w:val="00DE0CF6"/>
    <w:rsid w:val="00DE1869"/>
    <w:rsid w:val="00DE29F1"/>
    <w:rsid w:val="00DE463B"/>
    <w:rsid w:val="00DE4B24"/>
    <w:rsid w:val="00DE4E15"/>
    <w:rsid w:val="00DE5C85"/>
    <w:rsid w:val="00DE6B46"/>
    <w:rsid w:val="00DE7110"/>
    <w:rsid w:val="00DE7340"/>
    <w:rsid w:val="00DF02F8"/>
    <w:rsid w:val="00DF1997"/>
    <w:rsid w:val="00DF2CD8"/>
    <w:rsid w:val="00DF34D8"/>
    <w:rsid w:val="00DF3699"/>
    <w:rsid w:val="00DF3C1C"/>
    <w:rsid w:val="00DF4413"/>
    <w:rsid w:val="00DF5A8E"/>
    <w:rsid w:val="00DF67E4"/>
    <w:rsid w:val="00DF6AAA"/>
    <w:rsid w:val="00DF7DBF"/>
    <w:rsid w:val="00DF7F18"/>
    <w:rsid w:val="00E011B0"/>
    <w:rsid w:val="00E024C9"/>
    <w:rsid w:val="00E04CBA"/>
    <w:rsid w:val="00E05489"/>
    <w:rsid w:val="00E0633B"/>
    <w:rsid w:val="00E07C6C"/>
    <w:rsid w:val="00E07DDB"/>
    <w:rsid w:val="00E1035A"/>
    <w:rsid w:val="00E10C7C"/>
    <w:rsid w:val="00E10F01"/>
    <w:rsid w:val="00E10F4A"/>
    <w:rsid w:val="00E11D61"/>
    <w:rsid w:val="00E13162"/>
    <w:rsid w:val="00E1434A"/>
    <w:rsid w:val="00E14900"/>
    <w:rsid w:val="00E15048"/>
    <w:rsid w:val="00E152BA"/>
    <w:rsid w:val="00E15435"/>
    <w:rsid w:val="00E158B2"/>
    <w:rsid w:val="00E16BA3"/>
    <w:rsid w:val="00E17393"/>
    <w:rsid w:val="00E17419"/>
    <w:rsid w:val="00E17591"/>
    <w:rsid w:val="00E200EF"/>
    <w:rsid w:val="00E20354"/>
    <w:rsid w:val="00E204DC"/>
    <w:rsid w:val="00E20E50"/>
    <w:rsid w:val="00E21822"/>
    <w:rsid w:val="00E21F34"/>
    <w:rsid w:val="00E22043"/>
    <w:rsid w:val="00E2233E"/>
    <w:rsid w:val="00E225C7"/>
    <w:rsid w:val="00E22DC9"/>
    <w:rsid w:val="00E232B4"/>
    <w:rsid w:val="00E23F2F"/>
    <w:rsid w:val="00E24B9A"/>
    <w:rsid w:val="00E2519E"/>
    <w:rsid w:val="00E255D2"/>
    <w:rsid w:val="00E259AD"/>
    <w:rsid w:val="00E25C19"/>
    <w:rsid w:val="00E25C87"/>
    <w:rsid w:val="00E26BDD"/>
    <w:rsid w:val="00E26C0A"/>
    <w:rsid w:val="00E26CDD"/>
    <w:rsid w:val="00E277E5"/>
    <w:rsid w:val="00E30CE4"/>
    <w:rsid w:val="00E30F97"/>
    <w:rsid w:val="00E31370"/>
    <w:rsid w:val="00E31DDC"/>
    <w:rsid w:val="00E31E21"/>
    <w:rsid w:val="00E3287E"/>
    <w:rsid w:val="00E32882"/>
    <w:rsid w:val="00E3299C"/>
    <w:rsid w:val="00E32A84"/>
    <w:rsid w:val="00E32FD0"/>
    <w:rsid w:val="00E353EA"/>
    <w:rsid w:val="00E37B92"/>
    <w:rsid w:val="00E404AE"/>
    <w:rsid w:val="00E416EA"/>
    <w:rsid w:val="00E419C8"/>
    <w:rsid w:val="00E41D41"/>
    <w:rsid w:val="00E43659"/>
    <w:rsid w:val="00E446D4"/>
    <w:rsid w:val="00E4507D"/>
    <w:rsid w:val="00E45206"/>
    <w:rsid w:val="00E46AD6"/>
    <w:rsid w:val="00E46D4D"/>
    <w:rsid w:val="00E47763"/>
    <w:rsid w:val="00E504E7"/>
    <w:rsid w:val="00E5069C"/>
    <w:rsid w:val="00E50B12"/>
    <w:rsid w:val="00E51276"/>
    <w:rsid w:val="00E51A65"/>
    <w:rsid w:val="00E51C69"/>
    <w:rsid w:val="00E51DD4"/>
    <w:rsid w:val="00E52346"/>
    <w:rsid w:val="00E5287C"/>
    <w:rsid w:val="00E5296C"/>
    <w:rsid w:val="00E5490E"/>
    <w:rsid w:val="00E549B8"/>
    <w:rsid w:val="00E550AB"/>
    <w:rsid w:val="00E574A1"/>
    <w:rsid w:val="00E5757A"/>
    <w:rsid w:val="00E6038C"/>
    <w:rsid w:val="00E6067D"/>
    <w:rsid w:val="00E6097E"/>
    <w:rsid w:val="00E60B9C"/>
    <w:rsid w:val="00E60D50"/>
    <w:rsid w:val="00E6273A"/>
    <w:rsid w:val="00E6459E"/>
    <w:rsid w:val="00E64C1A"/>
    <w:rsid w:val="00E65576"/>
    <w:rsid w:val="00E66CFB"/>
    <w:rsid w:val="00E67D38"/>
    <w:rsid w:val="00E67DC6"/>
    <w:rsid w:val="00E67F4D"/>
    <w:rsid w:val="00E7004C"/>
    <w:rsid w:val="00E708E3"/>
    <w:rsid w:val="00E70999"/>
    <w:rsid w:val="00E70BB8"/>
    <w:rsid w:val="00E70DD6"/>
    <w:rsid w:val="00E71092"/>
    <w:rsid w:val="00E71BC9"/>
    <w:rsid w:val="00E7204C"/>
    <w:rsid w:val="00E721F0"/>
    <w:rsid w:val="00E722DC"/>
    <w:rsid w:val="00E724E7"/>
    <w:rsid w:val="00E725B9"/>
    <w:rsid w:val="00E729AD"/>
    <w:rsid w:val="00E72DC1"/>
    <w:rsid w:val="00E73E28"/>
    <w:rsid w:val="00E74BE7"/>
    <w:rsid w:val="00E74C42"/>
    <w:rsid w:val="00E752EF"/>
    <w:rsid w:val="00E75305"/>
    <w:rsid w:val="00E753A4"/>
    <w:rsid w:val="00E75440"/>
    <w:rsid w:val="00E7634F"/>
    <w:rsid w:val="00E763B7"/>
    <w:rsid w:val="00E7651E"/>
    <w:rsid w:val="00E76522"/>
    <w:rsid w:val="00E76544"/>
    <w:rsid w:val="00E76C1D"/>
    <w:rsid w:val="00E77206"/>
    <w:rsid w:val="00E77519"/>
    <w:rsid w:val="00E808A3"/>
    <w:rsid w:val="00E81781"/>
    <w:rsid w:val="00E81EAF"/>
    <w:rsid w:val="00E83BF2"/>
    <w:rsid w:val="00E83C54"/>
    <w:rsid w:val="00E840E8"/>
    <w:rsid w:val="00E850AD"/>
    <w:rsid w:val="00E86945"/>
    <w:rsid w:val="00E86BB3"/>
    <w:rsid w:val="00E86D43"/>
    <w:rsid w:val="00E87367"/>
    <w:rsid w:val="00E87774"/>
    <w:rsid w:val="00E87E9E"/>
    <w:rsid w:val="00E908C4"/>
    <w:rsid w:val="00E90AA9"/>
    <w:rsid w:val="00E9127E"/>
    <w:rsid w:val="00E91653"/>
    <w:rsid w:val="00E92077"/>
    <w:rsid w:val="00E92C3A"/>
    <w:rsid w:val="00E93002"/>
    <w:rsid w:val="00E93747"/>
    <w:rsid w:val="00E95A2E"/>
    <w:rsid w:val="00E95D80"/>
    <w:rsid w:val="00E96092"/>
    <w:rsid w:val="00E974E4"/>
    <w:rsid w:val="00EA0818"/>
    <w:rsid w:val="00EA10F9"/>
    <w:rsid w:val="00EA1517"/>
    <w:rsid w:val="00EA1B10"/>
    <w:rsid w:val="00EA2192"/>
    <w:rsid w:val="00EA2ADE"/>
    <w:rsid w:val="00EA2B62"/>
    <w:rsid w:val="00EA30B1"/>
    <w:rsid w:val="00EA342F"/>
    <w:rsid w:val="00EA34F0"/>
    <w:rsid w:val="00EA35A0"/>
    <w:rsid w:val="00EA4242"/>
    <w:rsid w:val="00EA49ED"/>
    <w:rsid w:val="00EA4D91"/>
    <w:rsid w:val="00EA4E1F"/>
    <w:rsid w:val="00EA5304"/>
    <w:rsid w:val="00EA55AA"/>
    <w:rsid w:val="00EA573B"/>
    <w:rsid w:val="00EA57E8"/>
    <w:rsid w:val="00EA63E4"/>
    <w:rsid w:val="00EA68E5"/>
    <w:rsid w:val="00EA6FC2"/>
    <w:rsid w:val="00EA7420"/>
    <w:rsid w:val="00EA7E46"/>
    <w:rsid w:val="00EB02BE"/>
    <w:rsid w:val="00EB0407"/>
    <w:rsid w:val="00EB0DA8"/>
    <w:rsid w:val="00EB0FE1"/>
    <w:rsid w:val="00EB3CEB"/>
    <w:rsid w:val="00EB3F46"/>
    <w:rsid w:val="00EB58A1"/>
    <w:rsid w:val="00EB5F9E"/>
    <w:rsid w:val="00EB7E7A"/>
    <w:rsid w:val="00EC0E02"/>
    <w:rsid w:val="00EC15D2"/>
    <w:rsid w:val="00EC17B5"/>
    <w:rsid w:val="00EC1D74"/>
    <w:rsid w:val="00EC22E5"/>
    <w:rsid w:val="00EC314B"/>
    <w:rsid w:val="00EC383C"/>
    <w:rsid w:val="00EC3EB8"/>
    <w:rsid w:val="00EC3EE5"/>
    <w:rsid w:val="00EC47BB"/>
    <w:rsid w:val="00EC4E3B"/>
    <w:rsid w:val="00EC7D59"/>
    <w:rsid w:val="00ED03CE"/>
    <w:rsid w:val="00ED066D"/>
    <w:rsid w:val="00ED1F79"/>
    <w:rsid w:val="00ED2D5D"/>
    <w:rsid w:val="00ED2D91"/>
    <w:rsid w:val="00ED3846"/>
    <w:rsid w:val="00ED3E53"/>
    <w:rsid w:val="00ED5662"/>
    <w:rsid w:val="00ED5A53"/>
    <w:rsid w:val="00ED677D"/>
    <w:rsid w:val="00EE060D"/>
    <w:rsid w:val="00EE0D27"/>
    <w:rsid w:val="00EE147C"/>
    <w:rsid w:val="00EE1CE0"/>
    <w:rsid w:val="00EE2485"/>
    <w:rsid w:val="00EE2672"/>
    <w:rsid w:val="00EE2AA5"/>
    <w:rsid w:val="00EE2D69"/>
    <w:rsid w:val="00EE3137"/>
    <w:rsid w:val="00EE313C"/>
    <w:rsid w:val="00EE3204"/>
    <w:rsid w:val="00EE33D5"/>
    <w:rsid w:val="00EE3415"/>
    <w:rsid w:val="00EE3EAF"/>
    <w:rsid w:val="00EE3FAA"/>
    <w:rsid w:val="00EE3FF8"/>
    <w:rsid w:val="00EE4B2B"/>
    <w:rsid w:val="00EE52FA"/>
    <w:rsid w:val="00EE5BBE"/>
    <w:rsid w:val="00EE6D94"/>
    <w:rsid w:val="00EE6F5C"/>
    <w:rsid w:val="00EF0AD8"/>
    <w:rsid w:val="00EF13B5"/>
    <w:rsid w:val="00EF254F"/>
    <w:rsid w:val="00EF4BAF"/>
    <w:rsid w:val="00EF4D71"/>
    <w:rsid w:val="00EF5365"/>
    <w:rsid w:val="00EF5AA1"/>
    <w:rsid w:val="00EF6291"/>
    <w:rsid w:val="00EF638B"/>
    <w:rsid w:val="00EF646A"/>
    <w:rsid w:val="00EF663E"/>
    <w:rsid w:val="00EF7A46"/>
    <w:rsid w:val="00EF7AA7"/>
    <w:rsid w:val="00EF7AFD"/>
    <w:rsid w:val="00EF7C0D"/>
    <w:rsid w:val="00F0044E"/>
    <w:rsid w:val="00F00EF0"/>
    <w:rsid w:val="00F01239"/>
    <w:rsid w:val="00F01502"/>
    <w:rsid w:val="00F01757"/>
    <w:rsid w:val="00F01DEB"/>
    <w:rsid w:val="00F03EED"/>
    <w:rsid w:val="00F04466"/>
    <w:rsid w:val="00F04732"/>
    <w:rsid w:val="00F04E70"/>
    <w:rsid w:val="00F04EBE"/>
    <w:rsid w:val="00F05F7E"/>
    <w:rsid w:val="00F06EF7"/>
    <w:rsid w:val="00F106A4"/>
    <w:rsid w:val="00F10FEF"/>
    <w:rsid w:val="00F11874"/>
    <w:rsid w:val="00F11A37"/>
    <w:rsid w:val="00F127DB"/>
    <w:rsid w:val="00F135EE"/>
    <w:rsid w:val="00F140A7"/>
    <w:rsid w:val="00F146CF"/>
    <w:rsid w:val="00F147AE"/>
    <w:rsid w:val="00F14F7E"/>
    <w:rsid w:val="00F1558C"/>
    <w:rsid w:val="00F15C99"/>
    <w:rsid w:val="00F16BCC"/>
    <w:rsid w:val="00F16D43"/>
    <w:rsid w:val="00F17A45"/>
    <w:rsid w:val="00F17FB0"/>
    <w:rsid w:val="00F20184"/>
    <w:rsid w:val="00F203C2"/>
    <w:rsid w:val="00F21B0D"/>
    <w:rsid w:val="00F25F07"/>
    <w:rsid w:val="00F261A4"/>
    <w:rsid w:val="00F2648C"/>
    <w:rsid w:val="00F2771F"/>
    <w:rsid w:val="00F3072C"/>
    <w:rsid w:val="00F31592"/>
    <w:rsid w:val="00F31781"/>
    <w:rsid w:val="00F32177"/>
    <w:rsid w:val="00F32B9A"/>
    <w:rsid w:val="00F344AC"/>
    <w:rsid w:val="00F3631B"/>
    <w:rsid w:val="00F36483"/>
    <w:rsid w:val="00F3674B"/>
    <w:rsid w:val="00F36AC9"/>
    <w:rsid w:val="00F41480"/>
    <w:rsid w:val="00F41800"/>
    <w:rsid w:val="00F4198F"/>
    <w:rsid w:val="00F41BCD"/>
    <w:rsid w:val="00F41C33"/>
    <w:rsid w:val="00F42678"/>
    <w:rsid w:val="00F42EA3"/>
    <w:rsid w:val="00F43976"/>
    <w:rsid w:val="00F43CBF"/>
    <w:rsid w:val="00F43DCE"/>
    <w:rsid w:val="00F43E0F"/>
    <w:rsid w:val="00F43E6E"/>
    <w:rsid w:val="00F46381"/>
    <w:rsid w:val="00F4753D"/>
    <w:rsid w:val="00F479A9"/>
    <w:rsid w:val="00F509C9"/>
    <w:rsid w:val="00F50E66"/>
    <w:rsid w:val="00F51F9B"/>
    <w:rsid w:val="00F523A4"/>
    <w:rsid w:val="00F52522"/>
    <w:rsid w:val="00F53B6B"/>
    <w:rsid w:val="00F54245"/>
    <w:rsid w:val="00F548DC"/>
    <w:rsid w:val="00F55ECF"/>
    <w:rsid w:val="00F57748"/>
    <w:rsid w:val="00F57AD1"/>
    <w:rsid w:val="00F57D00"/>
    <w:rsid w:val="00F57E8B"/>
    <w:rsid w:val="00F613E9"/>
    <w:rsid w:val="00F61649"/>
    <w:rsid w:val="00F61BFB"/>
    <w:rsid w:val="00F61DA2"/>
    <w:rsid w:val="00F61DE7"/>
    <w:rsid w:val="00F636A1"/>
    <w:rsid w:val="00F63F1F"/>
    <w:rsid w:val="00F644AA"/>
    <w:rsid w:val="00F6465C"/>
    <w:rsid w:val="00F64B62"/>
    <w:rsid w:val="00F6506E"/>
    <w:rsid w:val="00F662D5"/>
    <w:rsid w:val="00F66500"/>
    <w:rsid w:val="00F668A7"/>
    <w:rsid w:val="00F66D19"/>
    <w:rsid w:val="00F66FEF"/>
    <w:rsid w:val="00F71F8F"/>
    <w:rsid w:val="00F721AC"/>
    <w:rsid w:val="00F7309F"/>
    <w:rsid w:val="00F73136"/>
    <w:rsid w:val="00F7334D"/>
    <w:rsid w:val="00F7447E"/>
    <w:rsid w:val="00F744FC"/>
    <w:rsid w:val="00F75B8D"/>
    <w:rsid w:val="00F75BDA"/>
    <w:rsid w:val="00F7643C"/>
    <w:rsid w:val="00F76C5E"/>
    <w:rsid w:val="00F773FC"/>
    <w:rsid w:val="00F77540"/>
    <w:rsid w:val="00F77658"/>
    <w:rsid w:val="00F77B0E"/>
    <w:rsid w:val="00F77C78"/>
    <w:rsid w:val="00F80C24"/>
    <w:rsid w:val="00F816DC"/>
    <w:rsid w:val="00F82355"/>
    <w:rsid w:val="00F82605"/>
    <w:rsid w:val="00F826D4"/>
    <w:rsid w:val="00F82789"/>
    <w:rsid w:val="00F82B11"/>
    <w:rsid w:val="00F8415D"/>
    <w:rsid w:val="00F854F9"/>
    <w:rsid w:val="00F856E8"/>
    <w:rsid w:val="00F85B32"/>
    <w:rsid w:val="00F85B72"/>
    <w:rsid w:val="00F85C13"/>
    <w:rsid w:val="00F86538"/>
    <w:rsid w:val="00F8691E"/>
    <w:rsid w:val="00F86DB4"/>
    <w:rsid w:val="00F872DD"/>
    <w:rsid w:val="00F8777E"/>
    <w:rsid w:val="00F878CC"/>
    <w:rsid w:val="00F87EAC"/>
    <w:rsid w:val="00F87F37"/>
    <w:rsid w:val="00F90F36"/>
    <w:rsid w:val="00F91AA7"/>
    <w:rsid w:val="00F91D7E"/>
    <w:rsid w:val="00F9320F"/>
    <w:rsid w:val="00F93584"/>
    <w:rsid w:val="00F93D9C"/>
    <w:rsid w:val="00F93E33"/>
    <w:rsid w:val="00F93FF4"/>
    <w:rsid w:val="00F94538"/>
    <w:rsid w:val="00F9453D"/>
    <w:rsid w:val="00F95918"/>
    <w:rsid w:val="00F95BB9"/>
    <w:rsid w:val="00F96269"/>
    <w:rsid w:val="00F964C2"/>
    <w:rsid w:val="00F96875"/>
    <w:rsid w:val="00FA0504"/>
    <w:rsid w:val="00FA0CB3"/>
    <w:rsid w:val="00FA19D9"/>
    <w:rsid w:val="00FA1D5C"/>
    <w:rsid w:val="00FA229B"/>
    <w:rsid w:val="00FA289E"/>
    <w:rsid w:val="00FA28E6"/>
    <w:rsid w:val="00FA292E"/>
    <w:rsid w:val="00FA2D68"/>
    <w:rsid w:val="00FA37CD"/>
    <w:rsid w:val="00FA3AC7"/>
    <w:rsid w:val="00FA4919"/>
    <w:rsid w:val="00FA5EE4"/>
    <w:rsid w:val="00FA6051"/>
    <w:rsid w:val="00FA6244"/>
    <w:rsid w:val="00FA626B"/>
    <w:rsid w:val="00FA73B6"/>
    <w:rsid w:val="00FA751D"/>
    <w:rsid w:val="00FA7A1F"/>
    <w:rsid w:val="00FB00C8"/>
    <w:rsid w:val="00FB0C3E"/>
    <w:rsid w:val="00FB14C5"/>
    <w:rsid w:val="00FB170E"/>
    <w:rsid w:val="00FB2026"/>
    <w:rsid w:val="00FB2480"/>
    <w:rsid w:val="00FB24D1"/>
    <w:rsid w:val="00FB2966"/>
    <w:rsid w:val="00FB335A"/>
    <w:rsid w:val="00FB37D3"/>
    <w:rsid w:val="00FB3B5C"/>
    <w:rsid w:val="00FB45D3"/>
    <w:rsid w:val="00FB4B23"/>
    <w:rsid w:val="00FB581B"/>
    <w:rsid w:val="00FB5EC6"/>
    <w:rsid w:val="00FB6724"/>
    <w:rsid w:val="00FB6887"/>
    <w:rsid w:val="00FB767F"/>
    <w:rsid w:val="00FC032C"/>
    <w:rsid w:val="00FC1F26"/>
    <w:rsid w:val="00FC20BE"/>
    <w:rsid w:val="00FC21F9"/>
    <w:rsid w:val="00FC3FA0"/>
    <w:rsid w:val="00FC4643"/>
    <w:rsid w:val="00FC603B"/>
    <w:rsid w:val="00FC6726"/>
    <w:rsid w:val="00FC67BE"/>
    <w:rsid w:val="00FC6AE7"/>
    <w:rsid w:val="00FC71BA"/>
    <w:rsid w:val="00FC75CE"/>
    <w:rsid w:val="00FC7F75"/>
    <w:rsid w:val="00FD0231"/>
    <w:rsid w:val="00FD10BB"/>
    <w:rsid w:val="00FD195D"/>
    <w:rsid w:val="00FD19D6"/>
    <w:rsid w:val="00FD1B8C"/>
    <w:rsid w:val="00FD1CC9"/>
    <w:rsid w:val="00FD4052"/>
    <w:rsid w:val="00FD4872"/>
    <w:rsid w:val="00FD49AD"/>
    <w:rsid w:val="00FD4D68"/>
    <w:rsid w:val="00FD58ED"/>
    <w:rsid w:val="00FD59BC"/>
    <w:rsid w:val="00FD5D63"/>
    <w:rsid w:val="00FD5EF1"/>
    <w:rsid w:val="00FD61D7"/>
    <w:rsid w:val="00FD6A53"/>
    <w:rsid w:val="00FD79B5"/>
    <w:rsid w:val="00FE1452"/>
    <w:rsid w:val="00FE221C"/>
    <w:rsid w:val="00FE2399"/>
    <w:rsid w:val="00FE2AE9"/>
    <w:rsid w:val="00FE3A38"/>
    <w:rsid w:val="00FE44EC"/>
    <w:rsid w:val="00FE4523"/>
    <w:rsid w:val="00FE52B1"/>
    <w:rsid w:val="00FE5976"/>
    <w:rsid w:val="00FE5998"/>
    <w:rsid w:val="00FE5C5F"/>
    <w:rsid w:val="00FF028B"/>
    <w:rsid w:val="00FF07DD"/>
    <w:rsid w:val="00FF0956"/>
    <w:rsid w:val="00FF1B9A"/>
    <w:rsid w:val="00FF2045"/>
    <w:rsid w:val="00FF21DA"/>
    <w:rsid w:val="00FF41AC"/>
    <w:rsid w:val="00FF481E"/>
    <w:rsid w:val="00FF574F"/>
    <w:rsid w:val="00FF627A"/>
    <w:rsid w:val="00FF67CC"/>
    <w:rsid w:val="00FF68FD"/>
    <w:rsid w:val="00FF6FFA"/>
    <w:rsid w:val="00FF75D1"/>
    <w:rsid w:val="02FE8D30"/>
    <w:rsid w:val="03018FF7"/>
    <w:rsid w:val="031B7D0F"/>
    <w:rsid w:val="0467904C"/>
    <w:rsid w:val="05008F00"/>
    <w:rsid w:val="0525588D"/>
    <w:rsid w:val="081248A0"/>
    <w:rsid w:val="09127F57"/>
    <w:rsid w:val="0A04C605"/>
    <w:rsid w:val="0B387509"/>
    <w:rsid w:val="0C3E1592"/>
    <w:rsid w:val="0C48F403"/>
    <w:rsid w:val="0C5F4C16"/>
    <w:rsid w:val="0E9F027E"/>
    <w:rsid w:val="0F4D41FC"/>
    <w:rsid w:val="0F8AA013"/>
    <w:rsid w:val="106BB9CA"/>
    <w:rsid w:val="11242A7F"/>
    <w:rsid w:val="1187CFFC"/>
    <w:rsid w:val="13364FAB"/>
    <w:rsid w:val="136E6D22"/>
    <w:rsid w:val="13CE4372"/>
    <w:rsid w:val="14B68CE0"/>
    <w:rsid w:val="175D97AF"/>
    <w:rsid w:val="177FAE2E"/>
    <w:rsid w:val="1919E9CA"/>
    <w:rsid w:val="19C943F4"/>
    <w:rsid w:val="1C6B19A0"/>
    <w:rsid w:val="1D304AA0"/>
    <w:rsid w:val="1D587E63"/>
    <w:rsid w:val="1DC6D9AA"/>
    <w:rsid w:val="1EAD60A3"/>
    <w:rsid w:val="2208F498"/>
    <w:rsid w:val="22310EEF"/>
    <w:rsid w:val="22CF5113"/>
    <w:rsid w:val="28307FFF"/>
    <w:rsid w:val="2B927605"/>
    <w:rsid w:val="2BDD0903"/>
    <w:rsid w:val="2C518706"/>
    <w:rsid w:val="2FA12290"/>
    <w:rsid w:val="2FE124E3"/>
    <w:rsid w:val="3184F493"/>
    <w:rsid w:val="3189C6F0"/>
    <w:rsid w:val="337A73BE"/>
    <w:rsid w:val="33E0E656"/>
    <w:rsid w:val="3430919C"/>
    <w:rsid w:val="349503B0"/>
    <w:rsid w:val="35C2B403"/>
    <w:rsid w:val="36A33128"/>
    <w:rsid w:val="373C33AB"/>
    <w:rsid w:val="374CCB20"/>
    <w:rsid w:val="376B383C"/>
    <w:rsid w:val="37C01D68"/>
    <w:rsid w:val="399A5662"/>
    <w:rsid w:val="3BD3262A"/>
    <w:rsid w:val="3CC41EC2"/>
    <w:rsid w:val="3D816647"/>
    <w:rsid w:val="3E76BD25"/>
    <w:rsid w:val="3F72FCB6"/>
    <w:rsid w:val="3FCD87AC"/>
    <w:rsid w:val="407521E4"/>
    <w:rsid w:val="415CF9E0"/>
    <w:rsid w:val="417E638E"/>
    <w:rsid w:val="41F13E9A"/>
    <w:rsid w:val="42613721"/>
    <w:rsid w:val="42E8FFB7"/>
    <w:rsid w:val="42ED5510"/>
    <w:rsid w:val="4312FDC8"/>
    <w:rsid w:val="45886297"/>
    <w:rsid w:val="4714F9E3"/>
    <w:rsid w:val="47EE66AB"/>
    <w:rsid w:val="481C8A91"/>
    <w:rsid w:val="483F516E"/>
    <w:rsid w:val="4B2146AF"/>
    <w:rsid w:val="4B3CB23F"/>
    <w:rsid w:val="4D415CA1"/>
    <w:rsid w:val="4E8FA36E"/>
    <w:rsid w:val="4F089732"/>
    <w:rsid w:val="4F27425B"/>
    <w:rsid w:val="4F508572"/>
    <w:rsid w:val="4F54AF08"/>
    <w:rsid w:val="502B0C1A"/>
    <w:rsid w:val="50D4295E"/>
    <w:rsid w:val="51EC6A45"/>
    <w:rsid w:val="5338B3D7"/>
    <w:rsid w:val="5339B1EE"/>
    <w:rsid w:val="54823A1C"/>
    <w:rsid w:val="5515AC0B"/>
    <w:rsid w:val="56865B07"/>
    <w:rsid w:val="58FB4B26"/>
    <w:rsid w:val="59B6F8DC"/>
    <w:rsid w:val="5A9B98C1"/>
    <w:rsid w:val="5C200A9E"/>
    <w:rsid w:val="5C710891"/>
    <w:rsid w:val="5CCA56DB"/>
    <w:rsid w:val="6195F0C0"/>
    <w:rsid w:val="61CE4521"/>
    <w:rsid w:val="634F976B"/>
    <w:rsid w:val="65977017"/>
    <w:rsid w:val="66335932"/>
    <w:rsid w:val="673E38A4"/>
    <w:rsid w:val="685CA0F1"/>
    <w:rsid w:val="68CC6C62"/>
    <w:rsid w:val="694F12A3"/>
    <w:rsid w:val="698FF695"/>
    <w:rsid w:val="6BA98C7C"/>
    <w:rsid w:val="6CE8A641"/>
    <w:rsid w:val="6CF9B448"/>
    <w:rsid w:val="70630C74"/>
    <w:rsid w:val="707149AA"/>
    <w:rsid w:val="70BED625"/>
    <w:rsid w:val="713E4615"/>
    <w:rsid w:val="7282A518"/>
    <w:rsid w:val="72F84665"/>
    <w:rsid w:val="732E7D03"/>
    <w:rsid w:val="7431739B"/>
    <w:rsid w:val="7538FDAC"/>
    <w:rsid w:val="755975F9"/>
    <w:rsid w:val="7943ED48"/>
    <w:rsid w:val="7A111EB8"/>
    <w:rsid w:val="7A42416B"/>
    <w:rsid w:val="7D098AE6"/>
    <w:rsid w:val="7F811AD3"/>
    <w:rsid w:val="7F954C67"/>
    <w:rsid w:val="7FD7D5BF"/>
    <w:rsid w:val="7FE1075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0D5D57"/>
  <w15:docId w15:val="{6B514C68-0799-4085-9EE0-2C33CF8E8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796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aliases w:val="Alna"/>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uiPriority w:val="9"/>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11"/>
    <w:qFormat/>
    <w:rsid w:val="007B4F20"/>
    <w:rPr>
      <w:u w:val="single"/>
      <w:lang w:val="en-US"/>
    </w:rPr>
  </w:style>
  <w:style w:type="character" w:customStyle="1" w:styleId="SubtitleChar">
    <w:name w:val="Subtitle Char"/>
    <w:basedOn w:val="DefaultParagraphFont"/>
    <w:link w:val="Subtitle"/>
    <w:uiPriority w:val="11"/>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aliases w:val="CV table,Asseco Tabela - Siatka"/>
    <w:basedOn w:val="TableNormal"/>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table" w:customStyle="1" w:styleId="TableGrid1">
    <w:name w:val="Table Grid1"/>
    <w:basedOn w:val="TableNormal"/>
    <w:next w:val="TableGrid"/>
    <w:uiPriority w:val="99"/>
    <w:rsid w:val="004A57D8"/>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1">
    <w:name w:val="Standard1"/>
    <w:rsid w:val="004A57D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BodyText20">
    <w:name w:val="Body Text2"/>
    <w:rsid w:val="007C12B1"/>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887CE9"/>
    <w:pPr>
      <w:spacing w:after="0" w:line="240" w:lineRule="auto"/>
    </w:pPr>
    <w:rPr>
      <w:rFonts w:ascii="Times New Roman" w:eastAsia="Times New Roman" w:hAnsi="Times New Roman" w:cs="Times New Roman"/>
      <w:sz w:val="24"/>
      <w:szCs w:val="24"/>
    </w:rPr>
  </w:style>
  <w:style w:type="paragraph" w:customStyle="1" w:styleId="tajtin">
    <w:name w:val="tajtin"/>
    <w:basedOn w:val="Normal"/>
    <w:rsid w:val="005461A1"/>
    <w:pPr>
      <w:spacing w:after="150"/>
    </w:pPr>
    <w:rPr>
      <w:lang w:eastAsia="lt-LT"/>
    </w:rPr>
  </w:style>
  <w:style w:type="paragraph" w:customStyle="1" w:styleId="tajtip">
    <w:name w:val="tajtip"/>
    <w:basedOn w:val="Normal"/>
    <w:rsid w:val="0096366B"/>
    <w:pPr>
      <w:spacing w:after="150"/>
    </w:pPr>
    <w:rPr>
      <w:lang w:eastAsia="lt-LT"/>
    </w:rPr>
  </w:style>
  <w:style w:type="paragraph" w:customStyle="1" w:styleId="Default">
    <w:name w:val="Default"/>
    <w:rsid w:val="009F4EEB"/>
    <w:pPr>
      <w:autoSpaceDE w:val="0"/>
      <w:autoSpaceDN w:val="0"/>
      <w:adjustRightInd w:val="0"/>
      <w:spacing w:after="0" w:line="240" w:lineRule="auto"/>
    </w:pPr>
    <w:rPr>
      <w:rFonts w:ascii="Brandon Grotesque Regular" w:hAnsi="Brandon Grotesque Regular" w:cs="Brandon Grotesque Regular"/>
      <w:color w:val="000000"/>
      <w:sz w:val="24"/>
      <w:szCs w:val="24"/>
    </w:rPr>
  </w:style>
  <w:style w:type="character" w:customStyle="1" w:styleId="A3">
    <w:name w:val="A3"/>
    <w:uiPriority w:val="99"/>
    <w:rsid w:val="009F4EEB"/>
    <w:rPr>
      <w:rFonts w:cs="Brandon Grotesque Regular"/>
      <w:color w:val="000000"/>
      <w:sz w:val="22"/>
      <w:szCs w:val="22"/>
    </w:rPr>
  </w:style>
  <w:style w:type="table" w:customStyle="1" w:styleId="TableGrid9">
    <w:name w:val="Table Grid9"/>
    <w:basedOn w:val="TableNormal"/>
    <w:next w:val="TableGrid"/>
    <w:uiPriority w:val="99"/>
    <w:rsid w:val="003749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lear">
    <w:name w:val="clear"/>
    <w:basedOn w:val="DefaultParagraphFont"/>
    <w:rsid w:val="00E23F2F"/>
  </w:style>
  <w:style w:type="character" w:customStyle="1" w:styleId="Bodytext30">
    <w:name w:val="Body text (3)"/>
    <w:link w:val="Bodytext31"/>
    <w:uiPriority w:val="99"/>
    <w:semiHidden/>
    <w:locked/>
    <w:rsid w:val="005344EB"/>
    <w:rPr>
      <w:b/>
      <w:bCs/>
    </w:rPr>
  </w:style>
  <w:style w:type="paragraph" w:customStyle="1" w:styleId="Bodytext31">
    <w:name w:val="Body text (3)1"/>
    <w:basedOn w:val="Normal"/>
    <w:link w:val="Bodytext30"/>
    <w:uiPriority w:val="99"/>
    <w:semiHidden/>
    <w:rsid w:val="005344EB"/>
    <w:pPr>
      <w:spacing w:line="240" w:lineRule="atLeast"/>
    </w:pPr>
    <w:rPr>
      <w:rFonts w:asciiTheme="minorHAnsi" w:eastAsiaTheme="minorHAnsi" w:hAnsiTheme="minorHAnsi" w:cstheme="minorBidi"/>
      <w:b/>
      <w:bCs/>
      <w:sz w:val="22"/>
      <w:szCs w:val="22"/>
    </w:rPr>
  </w:style>
  <w:style w:type="character" w:customStyle="1" w:styleId="Bodytext21">
    <w:name w:val="Body text (2)"/>
    <w:link w:val="Bodytext210"/>
    <w:uiPriority w:val="99"/>
    <w:semiHidden/>
    <w:locked/>
    <w:rsid w:val="005344EB"/>
  </w:style>
  <w:style w:type="paragraph" w:customStyle="1" w:styleId="Bodytext210">
    <w:name w:val="Body text (2)1"/>
    <w:basedOn w:val="Normal"/>
    <w:link w:val="Bodytext21"/>
    <w:uiPriority w:val="99"/>
    <w:semiHidden/>
    <w:rsid w:val="005344EB"/>
    <w:pPr>
      <w:spacing w:line="240" w:lineRule="atLeast"/>
    </w:pPr>
    <w:rPr>
      <w:rFonts w:asciiTheme="minorHAnsi" w:eastAsiaTheme="minorHAnsi" w:hAnsiTheme="minorHAnsi" w:cstheme="minorBidi"/>
      <w:sz w:val="22"/>
      <w:szCs w:val="22"/>
    </w:rPr>
  </w:style>
  <w:style w:type="character" w:styleId="UnresolvedMention">
    <w:name w:val="Unresolved Mention"/>
    <w:basedOn w:val="DefaultParagraphFont"/>
    <w:uiPriority w:val="99"/>
    <w:semiHidden/>
    <w:unhideWhenUsed/>
    <w:rsid w:val="00753346"/>
    <w:rPr>
      <w:color w:val="808080"/>
      <w:shd w:val="clear" w:color="auto" w:fill="E6E6E6"/>
    </w:rPr>
  </w:style>
  <w:style w:type="table" w:customStyle="1" w:styleId="TableGrid2">
    <w:name w:val="Table Grid2"/>
    <w:basedOn w:val="TableNormal"/>
    <w:next w:val="TableGrid"/>
    <w:uiPriority w:val="99"/>
    <w:rsid w:val="006118F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AC2089"/>
  </w:style>
  <w:style w:type="character" w:customStyle="1" w:styleId="dlxnowrap1">
    <w:name w:val="dlxnowrap1"/>
    <w:basedOn w:val="DefaultParagraphFont"/>
    <w:rsid w:val="00707916"/>
  </w:style>
  <w:style w:type="paragraph" w:customStyle="1" w:styleId="1lygis">
    <w:name w:val="_1 lygis"/>
    <w:basedOn w:val="Normal"/>
    <w:qFormat/>
    <w:rsid w:val="002F39AF"/>
    <w:pPr>
      <w:pageBreakBefore/>
      <w:numPr>
        <w:numId w:val="1"/>
      </w:numPr>
      <w:tabs>
        <w:tab w:val="left" w:pos="0"/>
      </w:tabs>
      <w:spacing w:after="360" w:line="276" w:lineRule="auto"/>
      <w:jc w:val="both"/>
      <w:outlineLvl w:val="0"/>
    </w:pPr>
    <w:rPr>
      <w:rFonts w:ascii="Calibri" w:eastAsia="SimSun" w:hAnsi="Calibri"/>
      <w:b/>
      <w:kern w:val="12"/>
      <w:sz w:val="22"/>
      <w:szCs w:val="22"/>
    </w:rPr>
  </w:style>
  <w:style w:type="paragraph" w:customStyle="1" w:styleId="2lygis">
    <w:name w:val="_2 lygis"/>
    <w:basedOn w:val="Normal"/>
    <w:next w:val="Normal"/>
    <w:link w:val="2lygisChar"/>
    <w:qFormat/>
    <w:rsid w:val="002F39AF"/>
    <w:pPr>
      <w:keepNext/>
      <w:numPr>
        <w:ilvl w:val="1"/>
        <w:numId w:val="1"/>
      </w:numPr>
      <w:spacing w:before="120" w:after="120" w:line="276" w:lineRule="auto"/>
      <w:jc w:val="both"/>
      <w:outlineLvl w:val="1"/>
    </w:pPr>
    <w:rPr>
      <w:rFonts w:ascii="Calibri" w:eastAsia="SimSun" w:hAnsi="Calibri"/>
      <w:b/>
      <w:kern w:val="12"/>
      <w:sz w:val="22"/>
      <w:szCs w:val="22"/>
    </w:rPr>
  </w:style>
  <w:style w:type="paragraph" w:customStyle="1" w:styleId="3lygis">
    <w:name w:val="_3 lygis"/>
    <w:basedOn w:val="2lygis"/>
    <w:next w:val="Normal"/>
    <w:qFormat/>
    <w:rsid w:val="002F39AF"/>
    <w:pPr>
      <w:numPr>
        <w:ilvl w:val="2"/>
      </w:numPr>
      <w:tabs>
        <w:tab w:val="num" w:pos="360"/>
        <w:tab w:val="left" w:pos="709"/>
      </w:tabs>
      <w:ind w:left="1080" w:hanging="720"/>
    </w:pPr>
  </w:style>
  <w:style w:type="paragraph" w:customStyle="1" w:styleId="4lygis">
    <w:name w:val="_4 lygis"/>
    <w:basedOn w:val="3lygis"/>
    <w:next w:val="Normal"/>
    <w:qFormat/>
    <w:rsid w:val="002F39AF"/>
    <w:pPr>
      <w:keepNext w:val="0"/>
      <w:numPr>
        <w:ilvl w:val="3"/>
      </w:numPr>
      <w:tabs>
        <w:tab w:val="clear" w:pos="709"/>
        <w:tab w:val="clear" w:pos="1288"/>
        <w:tab w:val="num" w:pos="360"/>
        <w:tab w:val="num" w:pos="1800"/>
      </w:tabs>
      <w:ind w:left="1800" w:hanging="720"/>
    </w:pPr>
    <w:rPr>
      <w:b w:val="0"/>
    </w:rPr>
  </w:style>
  <w:style w:type="paragraph" w:customStyle="1" w:styleId="Pagrindinistekstas">
    <w:name w:val="_Pagrindinis tekstas"/>
    <w:basedOn w:val="Normal"/>
    <w:link w:val="PagrindinistekstasChar"/>
    <w:qFormat/>
    <w:rsid w:val="002F39AF"/>
    <w:pPr>
      <w:jc w:val="both"/>
    </w:pPr>
    <w:rPr>
      <w:sz w:val="22"/>
      <w:szCs w:val="22"/>
      <w:lang w:eastAsia="lt-LT"/>
    </w:rPr>
  </w:style>
  <w:style w:type="character" w:customStyle="1" w:styleId="PagrindinistekstasChar">
    <w:name w:val="_Pagrindinis tekstas Char"/>
    <w:basedOn w:val="DefaultParagraphFont"/>
    <w:link w:val="Pagrindinistekstas"/>
    <w:rsid w:val="002F39AF"/>
    <w:rPr>
      <w:rFonts w:ascii="Times New Roman" w:eastAsia="Times New Roman" w:hAnsi="Times New Roman" w:cs="Times New Roman"/>
      <w:lang w:eastAsia="lt-LT"/>
    </w:rPr>
  </w:style>
  <w:style w:type="paragraph" w:customStyle="1" w:styleId="ALText">
    <w:name w:val="AL Text"/>
    <w:basedOn w:val="BodyText"/>
    <w:link w:val="ALTextChar"/>
    <w:qFormat/>
    <w:rsid w:val="002F39AF"/>
    <w:pPr>
      <w:spacing w:line="264" w:lineRule="auto"/>
      <w:ind w:firstLine="720"/>
      <w:jc w:val="both"/>
    </w:pPr>
    <w:rPr>
      <w:rFonts w:asciiTheme="minorHAnsi" w:eastAsiaTheme="minorEastAsia" w:hAnsiTheme="minorHAnsi" w:cstheme="minorBidi"/>
      <w:sz w:val="22"/>
      <w:szCs w:val="22"/>
      <w:lang w:eastAsia="zh-CN"/>
    </w:rPr>
  </w:style>
  <w:style w:type="character" w:customStyle="1" w:styleId="ALTextChar">
    <w:name w:val="AL Text Char"/>
    <w:basedOn w:val="DefaultParagraphFont"/>
    <w:link w:val="ALText"/>
    <w:rsid w:val="002F39AF"/>
    <w:rPr>
      <w:rFonts w:eastAsiaTheme="minorEastAsia"/>
      <w:lang w:eastAsia="zh-CN"/>
    </w:rPr>
  </w:style>
  <w:style w:type="paragraph" w:customStyle="1" w:styleId="AssecoFigureTitle">
    <w:name w:val="Asseco Figure Title"/>
    <w:basedOn w:val="Normal"/>
    <w:next w:val="Normal"/>
    <w:qFormat/>
    <w:rsid w:val="002F39AF"/>
    <w:pPr>
      <w:numPr>
        <w:numId w:val="2"/>
      </w:numPr>
      <w:spacing w:before="120" w:after="240"/>
      <w:ind w:left="0" w:firstLine="0"/>
      <w:jc w:val="center"/>
    </w:pPr>
    <w:rPr>
      <w:rFonts w:ascii="Calibri" w:hAnsi="Calibri"/>
      <w:i/>
      <w:color w:val="000000"/>
      <w:sz w:val="22"/>
      <w:szCs w:val="20"/>
    </w:rPr>
  </w:style>
  <w:style w:type="character" w:customStyle="1" w:styleId="2lygisChar">
    <w:name w:val="_2 lygis Char"/>
    <w:basedOn w:val="DefaultParagraphFont"/>
    <w:link w:val="2lygis"/>
    <w:rsid w:val="002F39AF"/>
    <w:rPr>
      <w:rFonts w:ascii="Calibri" w:eastAsia="SimSun" w:hAnsi="Calibri" w:cs="Times New Roman"/>
      <w:b/>
      <w:kern w:val="12"/>
    </w:rPr>
  </w:style>
  <w:style w:type="character" w:customStyle="1" w:styleId="eop">
    <w:name w:val="eop"/>
    <w:basedOn w:val="DefaultParagraphFont"/>
    <w:rsid w:val="00F21B0D"/>
  </w:style>
  <w:style w:type="character" w:styleId="Mention">
    <w:name w:val="Mention"/>
    <w:basedOn w:val="DefaultParagraphFont"/>
    <w:uiPriority w:val="99"/>
    <w:unhideWhenUsed/>
    <w:rsid w:val="00F04E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993062">
      <w:bodyDiv w:val="1"/>
      <w:marLeft w:val="0"/>
      <w:marRight w:val="0"/>
      <w:marTop w:val="0"/>
      <w:marBottom w:val="0"/>
      <w:divBdr>
        <w:top w:val="none" w:sz="0" w:space="0" w:color="auto"/>
        <w:left w:val="none" w:sz="0" w:space="0" w:color="auto"/>
        <w:bottom w:val="none" w:sz="0" w:space="0" w:color="auto"/>
        <w:right w:val="none" w:sz="0" w:space="0" w:color="auto"/>
      </w:divBdr>
      <w:divsChild>
        <w:div w:id="1665544723">
          <w:marLeft w:val="0"/>
          <w:marRight w:val="0"/>
          <w:marTop w:val="0"/>
          <w:marBottom w:val="0"/>
          <w:divBdr>
            <w:top w:val="none" w:sz="0" w:space="0" w:color="auto"/>
            <w:left w:val="none" w:sz="0" w:space="0" w:color="auto"/>
            <w:bottom w:val="none" w:sz="0" w:space="0" w:color="auto"/>
            <w:right w:val="none" w:sz="0" w:space="0" w:color="auto"/>
          </w:divBdr>
          <w:divsChild>
            <w:div w:id="1136482783">
              <w:marLeft w:val="0"/>
              <w:marRight w:val="0"/>
              <w:marTop w:val="0"/>
              <w:marBottom w:val="0"/>
              <w:divBdr>
                <w:top w:val="none" w:sz="0" w:space="0" w:color="auto"/>
                <w:left w:val="none" w:sz="0" w:space="0" w:color="auto"/>
                <w:bottom w:val="none" w:sz="0" w:space="0" w:color="auto"/>
                <w:right w:val="none" w:sz="0" w:space="0" w:color="auto"/>
              </w:divBdr>
              <w:divsChild>
                <w:div w:id="2071073368">
                  <w:marLeft w:val="0"/>
                  <w:marRight w:val="0"/>
                  <w:marTop w:val="0"/>
                  <w:marBottom w:val="0"/>
                  <w:divBdr>
                    <w:top w:val="none" w:sz="0" w:space="0" w:color="auto"/>
                    <w:left w:val="none" w:sz="0" w:space="0" w:color="auto"/>
                    <w:bottom w:val="none" w:sz="0" w:space="0" w:color="auto"/>
                    <w:right w:val="none" w:sz="0" w:space="0" w:color="auto"/>
                  </w:divBdr>
                  <w:divsChild>
                    <w:div w:id="1890217334">
                      <w:marLeft w:val="0"/>
                      <w:marRight w:val="0"/>
                      <w:marTop w:val="0"/>
                      <w:marBottom w:val="0"/>
                      <w:divBdr>
                        <w:top w:val="none" w:sz="0" w:space="0" w:color="auto"/>
                        <w:left w:val="none" w:sz="0" w:space="0" w:color="auto"/>
                        <w:bottom w:val="none" w:sz="0" w:space="0" w:color="auto"/>
                        <w:right w:val="none" w:sz="0" w:space="0" w:color="auto"/>
                      </w:divBdr>
                      <w:divsChild>
                        <w:div w:id="88506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40296695">
      <w:bodyDiv w:val="1"/>
      <w:marLeft w:val="0"/>
      <w:marRight w:val="0"/>
      <w:marTop w:val="0"/>
      <w:marBottom w:val="0"/>
      <w:divBdr>
        <w:top w:val="none" w:sz="0" w:space="0" w:color="auto"/>
        <w:left w:val="none" w:sz="0" w:space="0" w:color="auto"/>
        <w:bottom w:val="none" w:sz="0" w:space="0" w:color="auto"/>
        <w:right w:val="none" w:sz="0" w:space="0" w:color="auto"/>
      </w:divBdr>
      <w:divsChild>
        <w:div w:id="689722811">
          <w:marLeft w:val="0"/>
          <w:marRight w:val="0"/>
          <w:marTop w:val="0"/>
          <w:marBottom w:val="0"/>
          <w:divBdr>
            <w:top w:val="none" w:sz="0" w:space="0" w:color="auto"/>
            <w:left w:val="none" w:sz="0" w:space="0" w:color="auto"/>
            <w:bottom w:val="none" w:sz="0" w:space="0" w:color="auto"/>
            <w:right w:val="none" w:sz="0" w:space="0" w:color="auto"/>
          </w:divBdr>
          <w:divsChild>
            <w:div w:id="1835416848">
              <w:marLeft w:val="0"/>
              <w:marRight w:val="0"/>
              <w:marTop w:val="0"/>
              <w:marBottom w:val="0"/>
              <w:divBdr>
                <w:top w:val="none" w:sz="0" w:space="0" w:color="auto"/>
                <w:left w:val="none" w:sz="0" w:space="0" w:color="auto"/>
                <w:bottom w:val="none" w:sz="0" w:space="0" w:color="auto"/>
                <w:right w:val="none" w:sz="0" w:space="0" w:color="auto"/>
              </w:divBdr>
              <w:divsChild>
                <w:div w:id="1038966550">
                  <w:marLeft w:val="0"/>
                  <w:marRight w:val="0"/>
                  <w:marTop w:val="0"/>
                  <w:marBottom w:val="0"/>
                  <w:divBdr>
                    <w:top w:val="none" w:sz="0" w:space="0" w:color="auto"/>
                    <w:left w:val="none" w:sz="0" w:space="0" w:color="auto"/>
                    <w:bottom w:val="none" w:sz="0" w:space="0" w:color="auto"/>
                    <w:right w:val="none" w:sz="0" w:space="0" w:color="auto"/>
                  </w:divBdr>
                  <w:divsChild>
                    <w:div w:id="38164908">
                      <w:marLeft w:val="0"/>
                      <w:marRight w:val="0"/>
                      <w:marTop w:val="0"/>
                      <w:marBottom w:val="0"/>
                      <w:divBdr>
                        <w:top w:val="none" w:sz="0" w:space="0" w:color="auto"/>
                        <w:left w:val="none" w:sz="0" w:space="0" w:color="auto"/>
                        <w:bottom w:val="none" w:sz="0" w:space="0" w:color="auto"/>
                        <w:right w:val="none" w:sz="0" w:space="0" w:color="auto"/>
                      </w:divBdr>
                      <w:divsChild>
                        <w:div w:id="1383292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025456">
      <w:bodyDiv w:val="1"/>
      <w:marLeft w:val="0"/>
      <w:marRight w:val="0"/>
      <w:marTop w:val="0"/>
      <w:marBottom w:val="0"/>
      <w:divBdr>
        <w:top w:val="none" w:sz="0" w:space="0" w:color="auto"/>
        <w:left w:val="none" w:sz="0" w:space="0" w:color="auto"/>
        <w:bottom w:val="none" w:sz="0" w:space="0" w:color="auto"/>
        <w:right w:val="none" w:sz="0" w:space="0" w:color="auto"/>
      </w:divBdr>
      <w:divsChild>
        <w:div w:id="1659457008">
          <w:marLeft w:val="0"/>
          <w:marRight w:val="0"/>
          <w:marTop w:val="0"/>
          <w:marBottom w:val="0"/>
          <w:divBdr>
            <w:top w:val="none" w:sz="0" w:space="0" w:color="auto"/>
            <w:left w:val="none" w:sz="0" w:space="0" w:color="auto"/>
            <w:bottom w:val="none" w:sz="0" w:space="0" w:color="auto"/>
            <w:right w:val="none" w:sz="0" w:space="0" w:color="auto"/>
          </w:divBdr>
        </w:div>
      </w:divsChild>
    </w:div>
    <w:div w:id="506671523">
      <w:bodyDiv w:val="1"/>
      <w:marLeft w:val="0"/>
      <w:marRight w:val="0"/>
      <w:marTop w:val="0"/>
      <w:marBottom w:val="0"/>
      <w:divBdr>
        <w:top w:val="none" w:sz="0" w:space="0" w:color="auto"/>
        <w:left w:val="none" w:sz="0" w:space="0" w:color="auto"/>
        <w:bottom w:val="none" w:sz="0" w:space="0" w:color="auto"/>
        <w:right w:val="none" w:sz="0" w:space="0" w:color="auto"/>
      </w:divBdr>
    </w:div>
    <w:div w:id="523446938">
      <w:bodyDiv w:val="1"/>
      <w:marLeft w:val="0"/>
      <w:marRight w:val="0"/>
      <w:marTop w:val="0"/>
      <w:marBottom w:val="0"/>
      <w:divBdr>
        <w:top w:val="none" w:sz="0" w:space="0" w:color="auto"/>
        <w:left w:val="none" w:sz="0" w:space="0" w:color="auto"/>
        <w:bottom w:val="none" w:sz="0" w:space="0" w:color="auto"/>
        <w:right w:val="none" w:sz="0" w:space="0" w:color="auto"/>
      </w:divBdr>
    </w:div>
    <w:div w:id="555748226">
      <w:bodyDiv w:val="1"/>
      <w:marLeft w:val="0"/>
      <w:marRight w:val="0"/>
      <w:marTop w:val="0"/>
      <w:marBottom w:val="0"/>
      <w:divBdr>
        <w:top w:val="none" w:sz="0" w:space="0" w:color="auto"/>
        <w:left w:val="none" w:sz="0" w:space="0" w:color="auto"/>
        <w:bottom w:val="none" w:sz="0" w:space="0" w:color="auto"/>
        <w:right w:val="none" w:sz="0" w:space="0" w:color="auto"/>
      </w:divBdr>
      <w:divsChild>
        <w:div w:id="1863207128">
          <w:marLeft w:val="0"/>
          <w:marRight w:val="0"/>
          <w:marTop w:val="0"/>
          <w:marBottom w:val="0"/>
          <w:divBdr>
            <w:top w:val="none" w:sz="0" w:space="0" w:color="auto"/>
            <w:left w:val="none" w:sz="0" w:space="0" w:color="auto"/>
            <w:bottom w:val="none" w:sz="0" w:space="0" w:color="auto"/>
            <w:right w:val="none" w:sz="0" w:space="0" w:color="auto"/>
          </w:divBdr>
          <w:divsChild>
            <w:div w:id="1220360539">
              <w:marLeft w:val="0"/>
              <w:marRight w:val="0"/>
              <w:marTop w:val="0"/>
              <w:marBottom w:val="0"/>
              <w:divBdr>
                <w:top w:val="none" w:sz="0" w:space="0" w:color="auto"/>
                <w:left w:val="none" w:sz="0" w:space="0" w:color="auto"/>
                <w:bottom w:val="none" w:sz="0" w:space="0" w:color="auto"/>
                <w:right w:val="none" w:sz="0" w:space="0" w:color="auto"/>
              </w:divBdr>
              <w:divsChild>
                <w:div w:id="564344164">
                  <w:marLeft w:val="0"/>
                  <w:marRight w:val="0"/>
                  <w:marTop w:val="0"/>
                  <w:marBottom w:val="0"/>
                  <w:divBdr>
                    <w:top w:val="none" w:sz="0" w:space="0" w:color="auto"/>
                    <w:left w:val="none" w:sz="0" w:space="0" w:color="auto"/>
                    <w:bottom w:val="none" w:sz="0" w:space="0" w:color="auto"/>
                    <w:right w:val="none" w:sz="0" w:space="0" w:color="auto"/>
                  </w:divBdr>
                  <w:divsChild>
                    <w:div w:id="237785745">
                      <w:marLeft w:val="0"/>
                      <w:marRight w:val="0"/>
                      <w:marTop w:val="0"/>
                      <w:marBottom w:val="0"/>
                      <w:divBdr>
                        <w:top w:val="none" w:sz="0" w:space="0" w:color="auto"/>
                        <w:left w:val="none" w:sz="0" w:space="0" w:color="auto"/>
                        <w:bottom w:val="none" w:sz="0" w:space="0" w:color="auto"/>
                        <w:right w:val="none" w:sz="0" w:space="0" w:color="auto"/>
                      </w:divBdr>
                      <w:divsChild>
                        <w:div w:id="3477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643051534">
      <w:bodyDiv w:val="1"/>
      <w:marLeft w:val="0"/>
      <w:marRight w:val="0"/>
      <w:marTop w:val="0"/>
      <w:marBottom w:val="0"/>
      <w:divBdr>
        <w:top w:val="none" w:sz="0" w:space="0" w:color="auto"/>
        <w:left w:val="none" w:sz="0" w:space="0" w:color="auto"/>
        <w:bottom w:val="none" w:sz="0" w:space="0" w:color="auto"/>
        <w:right w:val="none" w:sz="0" w:space="0" w:color="auto"/>
      </w:divBdr>
    </w:div>
    <w:div w:id="709763906">
      <w:bodyDiv w:val="1"/>
      <w:marLeft w:val="0"/>
      <w:marRight w:val="0"/>
      <w:marTop w:val="0"/>
      <w:marBottom w:val="0"/>
      <w:divBdr>
        <w:top w:val="none" w:sz="0" w:space="0" w:color="auto"/>
        <w:left w:val="none" w:sz="0" w:space="0" w:color="auto"/>
        <w:bottom w:val="none" w:sz="0" w:space="0" w:color="auto"/>
        <w:right w:val="none" w:sz="0" w:space="0" w:color="auto"/>
      </w:divBdr>
      <w:divsChild>
        <w:div w:id="132409599">
          <w:marLeft w:val="0"/>
          <w:marRight w:val="0"/>
          <w:marTop w:val="0"/>
          <w:marBottom w:val="0"/>
          <w:divBdr>
            <w:top w:val="none" w:sz="0" w:space="0" w:color="auto"/>
            <w:left w:val="none" w:sz="0" w:space="0" w:color="auto"/>
            <w:bottom w:val="none" w:sz="0" w:space="0" w:color="auto"/>
            <w:right w:val="none" w:sz="0" w:space="0" w:color="auto"/>
          </w:divBdr>
          <w:divsChild>
            <w:div w:id="377978655">
              <w:marLeft w:val="0"/>
              <w:marRight w:val="0"/>
              <w:marTop w:val="0"/>
              <w:marBottom w:val="0"/>
              <w:divBdr>
                <w:top w:val="none" w:sz="0" w:space="0" w:color="auto"/>
                <w:left w:val="none" w:sz="0" w:space="0" w:color="auto"/>
                <w:bottom w:val="none" w:sz="0" w:space="0" w:color="auto"/>
                <w:right w:val="none" w:sz="0" w:space="0" w:color="auto"/>
              </w:divBdr>
              <w:divsChild>
                <w:div w:id="1267418628">
                  <w:marLeft w:val="0"/>
                  <w:marRight w:val="0"/>
                  <w:marTop w:val="0"/>
                  <w:marBottom w:val="0"/>
                  <w:divBdr>
                    <w:top w:val="none" w:sz="0" w:space="0" w:color="auto"/>
                    <w:left w:val="none" w:sz="0" w:space="0" w:color="auto"/>
                    <w:bottom w:val="none" w:sz="0" w:space="0" w:color="auto"/>
                    <w:right w:val="none" w:sz="0" w:space="0" w:color="auto"/>
                  </w:divBdr>
                  <w:divsChild>
                    <w:div w:id="1024599428">
                      <w:marLeft w:val="0"/>
                      <w:marRight w:val="0"/>
                      <w:marTop w:val="0"/>
                      <w:marBottom w:val="0"/>
                      <w:divBdr>
                        <w:top w:val="none" w:sz="0" w:space="0" w:color="auto"/>
                        <w:left w:val="none" w:sz="0" w:space="0" w:color="auto"/>
                        <w:bottom w:val="none" w:sz="0" w:space="0" w:color="auto"/>
                        <w:right w:val="none" w:sz="0" w:space="0" w:color="auto"/>
                      </w:divBdr>
                      <w:divsChild>
                        <w:div w:id="1281716714">
                          <w:marLeft w:val="0"/>
                          <w:marRight w:val="0"/>
                          <w:marTop w:val="0"/>
                          <w:marBottom w:val="0"/>
                          <w:divBdr>
                            <w:top w:val="none" w:sz="0" w:space="0" w:color="auto"/>
                            <w:left w:val="none" w:sz="0" w:space="0" w:color="auto"/>
                            <w:bottom w:val="none" w:sz="0" w:space="0" w:color="auto"/>
                            <w:right w:val="none" w:sz="0" w:space="0" w:color="auto"/>
                          </w:divBdr>
                          <w:divsChild>
                            <w:div w:id="415053960">
                              <w:marLeft w:val="0"/>
                              <w:marRight w:val="0"/>
                              <w:marTop w:val="0"/>
                              <w:marBottom w:val="0"/>
                              <w:divBdr>
                                <w:top w:val="none" w:sz="0" w:space="0" w:color="auto"/>
                                <w:left w:val="none" w:sz="0" w:space="0" w:color="auto"/>
                                <w:bottom w:val="none" w:sz="0" w:space="0" w:color="auto"/>
                                <w:right w:val="none" w:sz="0" w:space="0" w:color="auto"/>
                              </w:divBdr>
                            </w:div>
                            <w:div w:id="727344317">
                              <w:marLeft w:val="0"/>
                              <w:marRight w:val="0"/>
                              <w:marTop w:val="0"/>
                              <w:marBottom w:val="0"/>
                              <w:divBdr>
                                <w:top w:val="none" w:sz="0" w:space="0" w:color="auto"/>
                                <w:left w:val="none" w:sz="0" w:space="0" w:color="auto"/>
                                <w:bottom w:val="none" w:sz="0" w:space="0" w:color="auto"/>
                                <w:right w:val="none" w:sz="0" w:space="0" w:color="auto"/>
                              </w:divBdr>
                            </w:div>
                            <w:div w:id="970206216">
                              <w:marLeft w:val="0"/>
                              <w:marRight w:val="0"/>
                              <w:marTop w:val="0"/>
                              <w:marBottom w:val="0"/>
                              <w:divBdr>
                                <w:top w:val="none" w:sz="0" w:space="0" w:color="auto"/>
                                <w:left w:val="none" w:sz="0" w:space="0" w:color="auto"/>
                                <w:bottom w:val="none" w:sz="0" w:space="0" w:color="auto"/>
                                <w:right w:val="none" w:sz="0" w:space="0" w:color="auto"/>
                              </w:divBdr>
                            </w:div>
                            <w:div w:id="1088385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01065170">
      <w:bodyDiv w:val="1"/>
      <w:marLeft w:val="0"/>
      <w:marRight w:val="0"/>
      <w:marTop w:val="0"/>
      <w:marBottom w:val="0"/>
      <w:divBdr>
        <w:top w:val="none" w:sz="0" w:space="0" w:color="auto"/>
        <w:left w:val="none" w:sz="0" w:space="0" w:color="auto"/>
        <w:bottom w:val="none" w:sz="0" w:space="0" w:color="auto"/>
        <w:right w:val="none" w:sz="0" w:space="0" w:color="auto"/>
      </w:divBdr>
      <w:divsChild>
        <w:div w:id="1981884867">
          <w:marLeft w:val="0"/>
          <w:marRight w:val="0"/>
          <w:marTop w:val="0"/>
          <w:marBottom w:val="0"/>
          <w:divBdr>
            <w:top w:val="none" w:sz="0" w:space="0" w:color="auto"/>
            <w:left w:val="none" w:sz="0" w:space="0" w:color="auto"/>
            <w:bottom w:val="none" w:sz="0" w:space="0" w:color="auto"/>
            <w:right w:val="none" w:sz="0" w:space="0" w:color="auto"/>
          </w:divBdr>
          <w:divsChild>
            <w:div w:id="1349595763">
              <w:marLeft w:val="0"/>
              <w:marRight w:val="0"/>
              <w:marTop w:val="0"/>
              <w:marBottom w:val="0"/>
              <w:divBdr>
                <w:top w:val="none" w:sz="0" w:space="0" w:color="auto"/>
                <w:left w:val="none" w:sz="0" w:space="0" w:color="auto"/>
                <w:bottom w:val="none" w:sz="0" w:space="0" w:color="auto"/>
                <w:right w:val="none" w:sz="0" w:space="0" w:color="auto"/>
              </w:divBdr>
              <w:divsChild>
                <w:div w:id="431096107">
                  <w:marLeft w:val="0"/>
                  <w:marRight w:val="0"/>
                  <w:marTop w:val="0"/>
                  <w:marBottom w:val="0"/>
                  <w:divBdr>
                    <w:top w:val="none" w:sz="0" w:space="0" w:color="auto"/>
                    <w:left w:val="none" w:sz="0" w:space="0" w:color="auto"/>
                    <w:bottom w:val="none" w:sz="0" w:space="0" w:color="auto"/>
                    <w:right w:val="none" w:sz="0" w:space="0" w:color="auto"/>
                  </w:divBdr>
                  <w:divsChild>
                    <w:div w:id="1208494640">
                      <w:marLeft w:val="0"/>
                      <w:marRight w:val="0"/>
                      <w:marTop w:val="0"/>
                      <w:marBottom w:val="0"/>
                      <w:divBdr>
                        <w:top w:val="none" w:sz="0" w:space="0" w:color="auto"/>
                        <w:left w:val="none" w:sz="0" w:space="0" w:color="auto"/>
                        <w:bottom w:val="none" w:sz="0" w:space="0" w:color="auto"/>
                        <w:right w:val="none" w:sz="0" w:space="0" w:color="auto"/>
                      </w:divBdr>
                      <w:divsChild>
                        <w:div w:id="193751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8728259">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990330236">
      <w:bodyDiv w:val="1"/>
      <w:marLeft w:val="0"/>
      <w:marRight w:val="0"/>
      <w:marTop w:val="0"/>
      <w:marBottom w:val="0"/>
      <w:divBdr>
        <w:top w:val="none" w:sz="0" w:space="0" w:color="auto"/>
        <w:left w:val="none" w:sz="0" w:space="0" w:color="auto"/>
        <w:bottom w:val="none" w:sz="0" w:space="0" w:color="auto"/>
        <w:right w:val="none" w:sz="0" w:space="0" w:color="auto"/>
      </w:divBdr>
    </w:div>
    <w:div w:id="1281453148">
      <w:bodyDiv w:val="1"/>
      <w:marLeft w:val="0"/>
      <w:marRight w:val="0"/>
      <w:marTop w:val="0"/>
      <w:marBottom w:val="0"/>
      <w:divBdr>
        <w:top w:val="none" w:sz="0" w:space="0" w:color="auto"/>
        <w:left w:val="none" w:sz="0" w:space="0" w:color="auto"/>
        <w:bottom w:val="none" w:sz="0" w:space="0" w:color="auto"/>
        <w:right w:val="none" w:sz="0" w:space="0" w:color="auto"/>
      </w:divBdr>
    </w:div>
    <w:div w:id="1402172266">
      <w:bodyDiv w:val="1"/>
      <w:marLeft w:val="0"/>
      <w:marRight w:val="0"/>
      <w:marTop w:val="0"/>
      <w:marBottom w:val="0"/>
      <w:divBdr>
        <w:top w:val="none" w:sz="0" w:space="0" w:color="auto"/>
        <w:left w:val="none" w:sz="0" w:space="0" w:color="auto"/>
        <w:bottom w:val="none" w:sz="0" w:space="0" w:color="auto"/>
        <w:right w:val="none" w:sz="0" w:space="0" w:color="auto"/>
      </w:divBdr>
      <w:divsChild>
        <w:div w:id="1038621486">
          <w:marLeft w:val="0"/>
          <w:marRight w:val="0"/>
          <w:marTop w:val="0"/>
          <w:marBottom w:val="0"/>
          <w:divBdr>
            <w:top w:val="none" w:sz="0" w:space="0" w:color="auto"/>
            <w:left w:val="none" w:sz="0" w:space="0" w:color="auto"/>
            <w:bottom w:val="none" w:sz="0" w:space="0" w:color="auto"/>
            <w:right w:val="none" w:sz="0" w:space="0" w:color="auto"/>
          </w:divBdr>
          <w:divsChild>
            <w:div w:id="1634142363">
              <w:marLeft w:val="0"/>
              <w:marRight w:val="0"/>
              <w:marTop w:val="0"/>
              <w:marBottom w:val="0"/>
              <w:divBdr>
                <w:top w:val="none" w:sz="0" w:space="0" w:color="auto"/>
                <w:left w:val="none" w:sz="0" w:space="0" w:color="auto"/>
                <w:bottom w:val="none" w:sz="0" w:space="0" w:color="auto"/>
                <w:right w:val="none" w:sz="0" w:space="0" w:color="auto"/>
              </w:divBdr>
              <w:divsChild>
                <w:div w:id="1680159657">
                  <w:marLeft w:val="0"/>
                  <w:marRight w:val="0"/>
                  <w:marTop w:val="0"/>
                  <w:marBottom w:val="0"/>
                  <w:divBdr>
                    <w:top w:val="none" w:sz="0" w:space="0" w:color="auto"/>
                    <w:left w:val="none" w:sz="0" w:space="0" w:color="auto"/>
                    <w:bottom w:val="none" w:sz="0" w:space="0" w:color="auto"/>
                    <w:right w:val="none" w:sz="0" w:space="0" w:color="auto"/>
                  </w:divBdr>
                  <w:divsChild>
                    <w:div w:id="1223906319">
                      <w:marLeft w:val="0"/>
                      <w:marRight w:val="0"/>
                      <w:marTop w:val="0"/>
                      <w:marBottom w:val="0"/>
                      <w:divBdr>
                        <w:top w:val="none" w:sz="0" w:space="0" w:color="auto"/>
                        <w:left w:val="none" w:sz="0" w:space="0" w:color="auto"/>
                        <w:bottom w:val="none" w:sz="0" w:space="0" w:color="auto"/>
                        <w:right w:val="none" w:sz="0" w:space="0" w:color="auto"/>
                      </w:divBdr>
                      <w:divsChild>
                        <w:div w:id="1531383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95291637">
      <w:bodyDiv w:val="1"/>
      <w:marLeft w:val="0"/>
      <w:marRight w:val="0"/>
      <w:marTop w:val="0"/>
      <w:marBottom w:val="0"/>
      <w:divBdr>
        <w:top w:val="none" w:sz="0" w:space="0" w:color="auto"/>
        <w:left w:val="none" w:sz="0" w:space="0" w:color="auto"/>
        <w:bottom w:val="none" w:sz="0" w:space="0" w:color="auto"/>
        <w:right w:val="none" w:sz="0" w:space="0" w:color="auto"/>
      </w:divBdr>
    </w:div>
    <w:div w:id="1610428912">
      <w:bodyDiv w:val="1"/>
      <w:marLeft w:val="0"/>
      <w:marRight w:val="0"/>
      <w:marTop w:val="0"/>
      <w:marBottom w:val="0"/>
      <w:divBdr>
        <w:top w:val="none" w:sz="0" w:space="0" w:color="auto"/>
        <w:left w:val="none" w:sz="0" w:space="0" w:color="auto"/>
        <w:bottom w:val="none" w:sz="0" w:space="0" w:color="auto"/>
        <w:right w:val="none" w:sz="0" w:space="0" w:color="auto"/>
      </w:divBdr>
      <w:divsChild>
        <w:div w:id="1899705300">
          <w:marLeft w:val="0"/>
          <w:marRight w:val="0"/>
          <w:marTop w:val="0"/>
          <w:marBottom w:val="0"/>
          <w:divBdr>
            <w:top w:val="none" w:sz="0" w:space="0" w:color="auto"/>
            <w:left w:val="none" w:sz="0" w:space="0" w:color="auto"/>
            <w:bottom w:val="none" w:sz="0" w:space="0" w:color="auto"/>
            <w:right w:val="none" w:sz="0" w:space="0" w:color="auto"/>
          </w:divBdr>
          <w:divsChild>
            <w:div w:id="1984656685">
              <w:marLeft w:val="0"/>
              <w:marRight w:val="0"/>
              <w:marTop w:val="0"/>
              <w:marBottom w:val="0"/>
              <w:divBdr>
                <w:top w:val="none" w:sz="0" w:space="0" w:color="auto"/>
                <w:left w:val="none" w:sz="0" w:space="0" w:color="auto"/>
                <w:bottom w:val="none" w:sz="0" w:space="0" w:color="auto"/>
                <w:right w:val="none" w:sz="0" w:space="0" w:color="auto"/>
              </w:divBdr>
              <w:divsChild>
                <w:div w:id="921328963">
                  <w:marLeft w:val="0"/>
                  <w:marRight w:val="0"/>
                  <w:marTop w:val="0"/>
                  <w:marBottom w:val="0"/>
                  <w:divBdr>
                    <w:top w:val="none" w:sz="0" w:space="0" w:color="auto"/>
                    <w:left w:val="none" w:sz="0" w:space="0" w:color="auto"/>
                    <w:bottom w:val="none" w:sz="0" w:space="0" w:color="auto"/>
                    <w:right w:val="none" w:sz="0" w:space="0" w:color="auto"/>
                  </w:divBdr>
                  <w:divsChild>
                    <w:div w:id="1350839791">
                      <w:marLeft w:val="0"/>
                      <w:marRight w:val="0"/>
                      <w:marTop w:val="0"/>
                      <w:marBottom w:val="0"/>
                      <w:divBdr>
                        <w:top w:val="none" w:sz="0" w:space="0" w:color="auto"/>
                        <w:left w:val="none" w:sz="0" w:space="0" w:color="auto"/>
                        <w:bottom w:val="none" w:sz="0" w:space="0" w:color="auto"/>
                        <w:right w:val="none" w:sz="0" w:space="0" w:color="auto"/>
                      </w:divBdr>
                      <w:divsChild>
                        <w:div w:id="2016420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3316723">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72972477">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95837425">
      <w:bodyDiv w:val="1"/>
      <w:marLeft w:val="0"/>
      <w:marRight w:val="0"/>
      <w:marTop w:val="0"/>
      <w:marBottom w:val="0"/>
      <w:divBdr>
        <w:top w:val="none" w:sz="0" w:space="0" w:color="auto"/>
        <w:left w:val="none" w:sz="0" w:space="0" w:color="auto"/>
        <w:bottom w:val="none" w:sz="0" w:space="0" w:color="auto"/>
        <w:right w:val="none" w:sz="0" w:space="0" w:color="auto"/>
      </w:divBdr>
    </w:div>
    <w:div w:id="206733528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9275AC3AAA34744DB434DFD53412CB85" ma:contentTypeVersion="3" ma:contentTypeDescription="Kurkite naują dokumentą." ma:contentTypeScope="" ma:versionID="182aa68f441d0253326445cd9979950c">
  <xsd:schema xmlns:xsd="http://www.w3.org/2001/XMLSchema" xmlns:xs="http://www.w3.org/2001/XMLSchema" xmlns:p="http://schemas.microsoft.com/office/2006/metadata/properties" xmlns:ns2="ef9a23cc-9380-4277-9e42-2ab3bf396579" targetNamespace="http://schemas.microsoft.com/office/2006/metadata/properties" ma:root="true" ma:fieldsID="a460c0b21f1747a1c54bfc22cc49e87e" ns2:_="">
    <xsd:import namespace="ef9a23cc-9380-4277-9e42-2ab3bf39657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9a23cc-9380-4277-9e42-2ab3bf3965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1018EA-A966-4F11-915B-8B96A14516FF}">
  <ds:schemaRefs>
    <ds:schemaRef ds:uri="http://schemas.openxmlformats.org/officeDocument/2006/bibliography"/>
  </ds:schemaRefs>
</ds:datastoreItem>
</file>

<file path=customXml/itemProps2.xml><?xml version="1.0" encoding="utf-8"?>
<ds:datastoreItem xmlns:ds="http://schemas.openxmlformats.org/officeDocument/2006/customXml" ds:itemID="{053FBB27-5061-4CC4-8560-806713B3C326}">
  <ds:schemaRefs>
    <ds:schemaRef ds:uri="http://schemas.openxmlformats.org/officeDocument/2006/bibliography"/>
  </ds:schemaRefs>
</ds:datastoreItem>
</file>

<file path=customXml/itemProps3.xml><?xml version="1.0" encoding="utf-8"?>
<ds:datastoreItem xmlns:ds="http://schemas.openxmlformats.org/officeDocument/2006/customXml" ds:itemID="{3E68A14A-FD1A-4CD7-AB36-B3A8285EC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9a23cc-9380-4277-9e42-2ab3bf396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AC0694-1C45-4D8D-A1A8-BA21320B635B}">
  <ds:schemaRefs>
    <ds:schemaRef ds:uri="http://schemas.openxmlformats.org/officeDocument/2006/bibliography"/>
  </ds:schemaRefs>
</ds:datastoreItem>
</file>

<file path=customXml/itemProps5.xml><?xml version="1.0" encoding="utf-8"?>
<ds:datastoreItem xmlns:ds="http://schemas.openxmlformats.org/officeDocument/2006/customXml" ds:itemID="{9D4CCB61-B48A-417E-8F5F-49D2D56F13C4}">
  <ds:schemaRefs>
    <ds:schemaRef ds:uri="http://schemas.openxmlformats.org/officeDocument/2006/bibliography"/>
  </ds:schemaRefs>
</ds:datastoreItem>
</file>

<file path=customXml/itemProps6.xml><?xml version="1.0" encoding="utf-8"?>
<ds:datastoreItem xmlns:ds="http://schemas.openxmlformats.org/officeDocument/2006/customXml" ds:itemID="{CCFC5F4E-881D-46C5-ACB7-F23EDCAD64A0}">
  <ds:schemaRefs>
    <ds:schemaRef ds:uri="http://www.w3.org/XML/1998/namespace"/>
    <ds:schemaRef ds:uri="http://purl.org/dc/dcmitype/"/>
    <ds:schemaRef ds:uri="http://schemas.microsoft.com/office/infopath/2007/PartnerControls"/>
    <ds:schemaRef ds:uri="http://purl.org/dc/elements/1.1/"/>
    <ds:schemaRef ds:uri="http://schemas.microsoft.com/office/2006/documentManagement/types"/>
    <ds:schemaRef ds:uri="http://purl.org/dc/terms/"/>
    <ds:schemaRef ds:uri="http://schemas.microsoft.com/office/2006/metadata/properties"/>
    <ds:schemaRef ds:uri="http://schemas.openxmlformats.org/package/2006/metadata/core-properties"/>
    <ds:schemaRef ds:uri="ef9a23cc-9380-4277-9e42-2ab3bf396579"/>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33</TotalTime>
  <Pages>5</Pages>
  <Words>2410</Words>
  <Characters>14931</Characters>
  <Application>Microsoft Office Word</Application>
  <DocSecurity>0</DocSecurity>
  <Lines>253</Lines>
  <Paragraphs>142</Paragraphs>
  <ScaleCrop>false</ScaleCrop>
  <HeadingPairs>
    <vt:vector size="2" baseType="variant">
      <vt:variant>
        <vt:lpstr>Title</vt:lpstr>
      </vt:variant>
      <vt:variant>
        <vt:i4>1</vt:i4>
      </vt:variant>
    </vt:vector>
  </HeadingPairs>
  <TitlesOfParts>
    <vt:vector size="1" baseType="lpstr">
      <vt:lpstr>Sąlygos</vt:lpstr>
    </vt:vector>
  </TitlesOfParts>
  <Company>Litgrid</Company>
  <LinksUpToDate>false</LinksUpToDate>
  <CharactersWithSpaces>17664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subject/>
  <dc:creator>Arunas.Jurgelaitis@litgrid.eu</dc:creator>
  <cp:keywords/>
  <cp:lastModifiedBy>Povilas Bartkevičius</cp:lastModifiedBy>
  <cp:revision>24</cp:revision>
  <cp:lastPrinted>2015-02-06T06:55:00Z</cp:lastPrinted>
  <dcterms:created xsi:type="dcterms:W3CDTF">2026-05-06T11:30:00Z</dcterms:created>
  <dcterms:modified xsi:type="dcterms:W3CDTF">2026-05-14T05:24:00Z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0x0101009275AC3AAA34744DB434DFD53412CB85</vt:lpwstr>
  </property>
  <property fmtid="{D5CDD505-2E9C-101B-9397-08002B2CF9AE}" pid="3" name="MSIP_Label_32ae7b5d-0aac-474b-ae2b-02c331ef2874_Enabled">
    <vt:lpwstr>true</vt:lpwstr>
  </property>
  <property fmtid="{D5CDD505-2E9C-101B-9397-08002B2CF9AE}" pid="4" name="MSIP_Label_32ae7b5d-0aac-474b-ae2b-02c331ef2874_SetDate">
    <vt:lpwstr>2023-05-08T05:20:21Z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b8fde561-54b0-420a-b9a6-2ad50a8d54f1</vt:lpwstr>
  </property>
  <property fmtid="{D5CDD505-2E9C-101B-9397-08002B2CF9AE}" pid="9" name="MSIP_Label_32ae7b5d-0aac-474b-ae2b-02c331ef2874_ContentBits">
    <vt:lpwstr>0</vt:lpwstr>
  </property>
  <property fmtid="{D5CDD505-2E9C-101B-9397-08002B2CF9AE}" pid="10" name="Order">
    <vt:r8>28700</vt:r8>
  </property>
  <property fmtid="{D5CDD505-2E9C-101B-9397-08002B2CF9AE}" pid="11" name="xd_Signature">
    <vt:bool>false</vt:bool>
  </property>
  <property fmtid="{D5CDD505-2E9C-101B-9397-08002B2CF9AE}" pid="12" name="xd_ProgID">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y fmtid="{D5CDD505-2E9C-101B-9397-08002B2CF9AE}" pid="17" name="MediaServiceImageTags">
    <vt:lpwstr/>
  </property>
  <property fmtid="{D5CDD505-2E9C-101B-9397-08002B2CF9AE}" pid="18" name="MSIP_Label_59bfe634-5369-40ae-a17a-0ffc3537e7cd_Enabled">
    <vt:lpwstr>true</vt:lpwstr>
  </property>
  <property fmtid="{D5CDD505-2E9C-101B-9397-08002B2CF9AE}" pid="19" name="MSIP_Label_59bfe634-5369-40ae-a17a-0ffc3537e7cd_SetDate">
    <vt:lpwstr>2025-09-10T05:42:06Z</vt:lpwstr>
  </property>
  <property fmtid="{D5CDD505-2E9C-101B-9397-08002B2CF9AE}" pid="20" name="MSIP_Label_59bfe634-5369-40ae-a17a-0ffc3537e7cd_Method">
    <vt:lpwstr>Standard</vt:lpwstr>
  </property>
  <property fmtid="{D5CDD505-2E9C-101B-9397-08002B2CF9AE}" pid="21" name="MSIP_Label_59bfe634-5369-40ae-a17a-0ffc3537e7cd_Name">
    <vt:lpwstr>59bfe634-5369-40ae-a17a-0ffc3537e7cd</vt:lpwstr>
  </property>
  <property fmtid="{D5CDD505-2E9C-101B-9397-08002B2CF9AE}" pid="22" name="MSIP_Label_59bfe634-5369-40ae-a17a-0ffc3537e7cd_SiteId">
    <vt:lpwstr>05764a73-8c6f-4538-83cd-413f1e1b5665</vt:lpwstr>
  </property>
  <property fmtid="{D5CDD505-2E9C-101B-9397-08002B2CF9AE}" pid="23" name="MSIP_Label_59bfe634-5369-40ae-a17a-0ffc3537e7cd_ActionId">
    <vt:lpwstr>c85b1229-42b2-453e-bf55-6826c52c4a72</vt:lpwstr>
  </property>
  <property fmtid="{D5CDD505-2E9C-101B-9397-08002B2CF9AE}" pid="24" name="MSIP_Label_59bfe634-5369-40ae-a17a-0ffc3537e7cd_ContentBits">
    <vt:lpwstr>0</vt:lpwstr>
  </property>
  <property fmtid="{D5CDD505-2E9C-101B-9397-08002B2CF9AE}" pid="25" name="MSIP_Label_59bfe634-5369-40ae-a17a-0ffc3537e7cd_Tag">
    <vt:lpwstr>10, 3, 0, 1</vt:lpwstr>
  </property>
</Properties>
</file>